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uppressAutoHyphens w:val="true"/>
        <w:spacing w:lineRule="auto" w:line="240" w:before="0" w:after="0"/>
        <w:ind w:left="0" w:right="0" w:firstLine="709"/>
        <w:jc w:val="center"/>
        <w:rPr/>
      </w:pPr>
      <w:r>
        <w:rPr>
          <w:spacing w:val="-5"/>
          <w:sz w:val="28"/>
          <w:szCs w:val="28"/>
        </w:rPr>
        <w:t>Пояснительная записка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center"/>
        <w:rPr/>
      </w:pPr>
      <w:r>
        <w:rPr>
          <w:spacing w:val="-5"/>
          <w:sz w:val="28"/>
          <w:szCs w:val="28"/>
        </w:rPr>
        <w:t xml:space="preserve">к проекту постановления Правительства Астраханской области 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center"/>
        <w:rPr/>
      </w:pPr>
      <w:bookmarkStart w:id="0" w:name="__DdeLink__278_630498891"/>
      <w:r>
        <w:rPr>
          <w:spacing w:val="-5"/>
          <w:sz w:val="28"/>
          <w:szCs w:val="28"/>
        </w:rPr>
        <w:t>«</w:t>
      </w:r>
      <w:r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 в постановление Правительства Астраханской области</w:t>
      </w:r>
      <w:bookmarkEnd w:id="0"/>
      <w:r>
        <w:rPr>
          <w:sz w:val="28"/>
          <w:szCs w:val="28"/>
        </w:rPr>
        <w:t xml:space="preserve"> от   01.03.2005 № 4-П»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0" w:right="0" w:firstLine="709"/>
        <w:jc w:val="center"/>
        <w:rPr/>
      </w:pPr>
      <w:r>
        <w:rPr/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sz w:val="28"/>
          <w:szCs w:val="28"/>
        </w:rPr>
        <w:t xml:space="preserve">Настоящий проект постановления </w:t>
      </w:r>
      <w:bookmarkStart w:id="1" w:name="__DdeLink__382_1820153316"/>
      <w:r>
        <w:rPr>
          <w:sz w:val="28"/>
          <w:szCs w:val="28"/>
        </w:rPr>
        <w:t xml:space="preserve">Правительства Астраханской области </w:t>
      </w:r>
      <w:r>
        <w:rPr>
          <w:spacing w:val="-5"/>
          <w:sz w:val="28"/>
          <w:szCs w:val="28"/>
        </w:rPr>
        <w:t>«</w:t>
      </w:r>
      <w:r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 в постановление Правительства Астраханской области от 01.03.2005 № 4-П»</w:t>
      </w:r>
      <w:bookmarkEnd w:id="1"/>
      <w:r>
        <w:rPr>
          <w:sz w:val="28"/>
          <w:szCs w:val="28"/>
        </w:rPr>
        <w:t xml:space="preserve"> (далее — проект) разработан министерством здравоохранения Астраханской области в целях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приведения </w:t>
      </w:r>
      <w:hyperlink r:id="rId2">
        <w:r>
          <w:rPr>
            <w:rStyle w:val="Style14"/>
            <w:rFonts w:eastAsia="Times New Roman" w:cs="Times New Roman"/>
            <w:color w:val="000000"/>
            <w:sz w:val="28"/>
            <w:szCs w:val="28"/>
            <w:u w:val="none"/>
            <w:lang w:eastAsia="ru-RU"/>
          </w:rPr>
          <w:t>положения</w:t>
        </w:r>
      </w:hyperlink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о министерстве здравоохранения Астраханской области, утвержденного постановлением Правительства Астраханской области от 01.03.2005 № 4-П, </w:t>
      </w:r>
      <w:bookmarkStart w:id="2" w:name="__DdeLink__2039_2207598191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соответствие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 xml:space="preserve">с </w:t>
      </w:r>
      <w:bookmarkEnd w:id="2"/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федеральным законом от</w:t>
      </w:r>
      <w:r>
        <w:rPr>
          <w:rFonts w:eastAsia="Times New Roman" w:cs="Arial" w:ascii="Arial" w:hAnsi="Arial"/>
          <w:b w:val="false"/>
          <w:i w:val="false"/>
          <w:strike w:val="false"/>
          <w:dstrike w:val="false"/>
          <w:color w:val="000000"/>
          <w:sz w:val="20"/>
          <w:szCs w:val="28"/>
          <w:u w:val="none"/>
          <w:lang w:eastAsia="ru-RU"/>
        </w:rPr>
        <w:t xml:space="preserve"> </w:t>
      </w:r>
      <w:r>
        <w:rPr>
          <w:rFonts w:eastAsia="Times New Roman" w:cs="Arial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21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.11.2011 № 323-ФЗ «Об основах охраны здоровья граждан в Российской Федерации», законами Астраханской области от 05.06.2009 № 42/2009-ОЗ «О Правительстве Астраханской области», «</w:t>
      </w:r>
      <w:r>
        <w:rPr>
          <w:rStyle w:val="Style15"/>
          <w:rFonts w:eastAsia="Times New Roman" w:cs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О размере и порядке уплаты платежей Астраханской области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на 2020 год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».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sz w:val="28"/>
          <w:szCs w:val="28"/>
        </w:rPr>
        <w:t>Принятие</w:t>
      </w:r>
      <w:r>
        <w:rPr>
          <w:spacing w:val="-4"/>
          <w:sz w:val="28"/>
          <w:szCs w:val="28"/>
        </w:rPr>
        <w:t xml:space="preserve"> постановления Правительства Астраханской области </w:t>
      </w:r>
      <w:r>
        <w:rPr>
          <w:spacing w:val="-5"/>
          <w:sz w:val="28"/>
          <w:szCs w:val="28"/>
        </w:rPr>
        <w:t>«</w:t>
      </w:r>
      <w:r>
        <w:rPr>
          <w:spacing w:val="-4"/>
          <w:sz w:val="28"/>
          <w:szCs w:val="28"/>
        </w:rPr>
        <w:t>О внесении изменени</w:t>
      </w:r>
      <w:r>
        <w:rPr>
          <w:spacing w:val="-4"/>
          <w:sz w:val="28"/>
          <w:szCs w:val="28"/>
        </w:rPr>
        <w:t>й</w:t>
      </w:r>
      <w:r>
        <w:rPr>
          <w:spacing w:val="-4"/>
          <w:sz w:val="28"/>
          <w:szCs w:val="28"/>
        </w:rPr>
        <w:t xml:space="preserve"> в постановление Правительства Астраханской области от 01.03.2005 № 4-П» </w:t>
      </w:r>
      <w:r>
        <w:rPr>
          <w:spacing w:val="-2"/>
          <w:sz w:val="28"/>
          <w:szCs w:val="28"/>
        </w:rPr>
        <w:t xml:space="preserve">не потребует выделения дополнительных финансовых средств из бюджета </w:t>
      </w:r>
      <w:r>
        <w:rPr>
          <w:spacing w:val="-5"/>
          <w:sz w:val="28"/>
          <w:szCs w:val="28"/>
        </w:rPr>
        <w:t xml:space="preserve">Астраханской области и внесения изменений в </w:t>
      </w:r>
      <w:r>
        <w:rPr>
          <w:sz w:val="28"/>
          <w:szCs w:val="28"/>
        </w:rPr>
        <w:t>правовые акты Астраханской области, в том числе признания их утратившими силу.</w:t>
      </w:r>
    </w:p>
    <w:p>
      <w:pPr>
        <w:pStyle w:val="Normal"/>
        <w:pageBreakBefore w:val="false"/>
        <w:suppressAutoHyphens w:val="true"/>
        <w:bidi w:val="0"/>
        <w:spacing w:lineRule="auto" w:line="240" w:before="0" w:after="0"/>
        <w:ind w:left="0" w:right="0" w:firstLine="709"/>
        <w:jc w:val="both"/>
        <w:rPr/>
      </w:pP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 xml:space="preserve">Настоящий проект размещен на официальном портале антикоррупционной экспертизы для размещения нормативных правовых актов и проектов 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-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 xml:space="preserve"> </w:t>
      </w:r>
      <w:hyperlink r:id="rId3">
        <w:r>
          <w:rPr>
            <w:rStyle w:val="Style14"/>
            <w:rFonts w:eastAsia="Times New Roman" w:cs="Times New Roman"/>
            <w:b w:val="false"/>
            <w:i w:val="false"/>
            <w:strike w:val="false"/>
            <w:dstrike w:val="false"/>
            <w:color w:val="000000"/>
            <w:sz w:val="28"/>
            <w:szCs w:val="28"/>
            <w:highlight w:val="white"/>
            <w:u w:val="none"/>
            <w:lang w:val="en-US"/>
          </w:rPr>
          <w:t>www.astrobl.ru/node/9990</w:t>
        </w:r>
      </w:hyperlink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 xml:space="preserve">4 и посредством сайта  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sz w:val="28"/>
          <w:szCs w:val="28"/>
          <w:highlight w:val="white"/>
          <w:u w:val="none"/>
          <w:lang w:val="ru-RU"/>
        </w:rPr>
        <w:t xml:space="preserve">http://www.minzdravao.ru, 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в том числе во вкладках «Независимая антикоррупционная экспертиза» и «Выявление и оценка рисков нарушения антимонопольного законодательства» 1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7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.01.2020. Даты начала и окончания приема заключений по результатам независимой антикоррупционной экспертизы, замечаний и предложений от организаций и граждан по проекту: с 1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7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.01.2020 по 24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.01.2020</w:t>
      </w:r>
      <w:r>
        <w:rPr>
          <w:rStyle w:val="Style14"/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.</w:t>
      </w:r>
    </w:p>
    <w:p>
      <w:pPr>
        <w:pStyle w:val="Normal"/>
        <w:suppressAutoHyphens w:val="true"/>
        <w:ind w:left="0" w:right="0" w:firstLine="709"/>
        <w:jc w:val="both"/>
        <w:rPr/>
      </w:pPr>
      <w:r>
        <w:rPr>
          <w:rStyle w:val="Style14"/>
          <w:rFonts w:eastAsia="Times New Roman" w:cs="Times New Roman"/>
          <w:color w:val="000000"/>
          <w:sz w:val="28"/>
          <w:szCs w:val="28"/>
          <w:highlight w:val="white"/>
          <w:u w:val="none"/>
        </w:rPr>
        <w:t>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>
      <w:pPr>
        <w:pStyle w:val="Normal"/>
        <w:suppressAutoHyphens w:val="true"/>
        <w:ind w:left="0" w:right="0" w:firstLine="709"/>
        <w:jc w:val="both"/>
        <w:rPr/>
      </w:pPr>
      <w:r>
        <w:rPr>
          <w:rStyle w:val="Style14"/>
          <w:rFonts w:eastAsia="Times New Roman" w:cs="Times New Roman"/>
          <w:color w:val="000000"/>
          <w:sz w:val="28"/>
          <w:szCs w:val="28"/>
          <w:highlight w:val="white"/>
          <w:u w:val="none"/>
        </w:rPr>
        <w:t>В проекте коррупциогенные факторы отсутствуют, а также отсутствуют положения, способствующие возникновению рисков нарушения антимонопольного законодательства.</w:t>
      </w:r>
    </w:p>
    <w:p>
      <w:pPr>
        <w:pStyle w:val="Style22"/>
        <w:suppressAutoHyphens w:val="true"/>
        <w:spacing w:lineRule="auto" w:line="240"/>
        <w:ind w:left="0" w:right="0" w:firstLine="709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none"/>
        </w:rPr>
      </w:pPr>
      <w:r>
        <w:rPr>
          <w:rFonts w:eastAsia="Times New Roman" w:cs="Times New Roman"/>
          <w:color w:val="000000"/>
          <w:sz w:val="28"/>
          <w:szCs w:val="28"/>
          <w:highlight w:val="white"/>
          <w:u w:val="none"/>
        </w:rPr>
      </w:r>
    </w:p>
    <w:p>
      <w:pPr>
        <w:pStyle w:val="Style22"/>
        <w:suppressAutoHyphens w:val="true"/>
        <w:spacing w:lineRule="auto" w:line="240"/>
        <w:ind w:left="0" w:right="0" w:firstLine="709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none"/>
        </w:rPr>
      </w:pPr>
      <w:r>
        <w:rPr>
          <w:rFonts w:eastAsia="Times New Roman" w:cs="Times New Roman"/>
          <w:color w:val="000000"/>
          <w:sz w:val="28"/>
          <w:szCs w:val="28"/>
          <w:highlight w:val="white"/>
          <w:u w:val="none"/>
        </w:rPr>
      </w:r>
      <w:bookmarkStart w:id="3" w:name="_GoBack"/>
      <w:bookmarkStart w:id="4" w:name="_GoBack"/>
      <w:bookmarkEnd w:id="4"/>
    </w:p>
    <w:p>
      <w:pPr>
        <w:sectPr>
          <w:type w:val="nextPage"/>
          <w:pgSz w:w="11906" w:h="16838"/>
          <w:pgMar w:left="1984" w:right="567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"/>
        <w:shd w:val="clear" w:fill="FFFFFF"/>
        <w:suppressAutoHyphens w:val="true"/>
        <w:spacing w:lineRule="exact" w:line="312" w:before="2" w:after="0"/>
        <w:ind w:left="34" w:right="0" w:hanging="34"/>
        <w:jc w:val="both"/>
        <w:rPr/>
      </w:pPr>
      <w:r>
        <w:rPr>
          <w:rFonts w:cs="Times New Roman"/>
          <w:spacing w:val="-4"/>
          <w:sz w:val="28"/>
          <w:szCs w:val="28"/>
        </w:rPr>
        <w:t xml:space="preserve">Министр здравоохранения </w:t>
      </w:r>
      <w:r>
        <w:rPr>
          <w:rFonts w:cs="Times New Roman"/>
          <w:spacing w:val="-6"/>
          <w:sz w:val="28"/>
          <w:szCs w:val="28"/>
        </w:rPr>
        <w:t>Астраханской области</w:t>
      </w:r>
      <w:r>
        <w:rPr>
          <w:rFonts w:cs="Times New Roman"/>
          <w:spacing w:val="-8"/>
          <w:sz w:val="28"/>
          <w:szCs w:val="28"/>
        </w:rPr>
        <w:t xml:space="preserve">                                     Ф.В. Орлов</w:t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880" w:leader="none"/>
        </w:tabs>
        <w:ind w:left="720" w:right="5318" w:hanging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cs="Times New Roman"/>
          <w:sz w:val="36"/>
          <w:szCs w:val="36"/>
        </w:rPr>
      </w:r>
    </w:p>
    <w:p>
      <w:pPr>
        <w:pStyle w:val="Normal"/>
        <w:widowControl/>
        <w:suppressAutoHyphens w:val="false"/>
        <w:bidi w:val="0"/>
        <w:ind w:left="227" w:right="5046" w:hanging="0"/>
        <w:jc w:val="both"/>
        <w:rPr/>
      </w:pPr>
      <w:r>
        <w:rPr>
          <w:rFonts w:cs="Times New Roman"/>
          <w:sz w:val="28"/>
          <w:szCs w:val="28"/>
        </w:rPr>
        <w:t>О внесении изменений в постановление Правительства Астраханской области от 01.03.2005 № 4-П</w:t>
      </w:r>
    </w:p>
    <w:p>
      <w:pPr>
        <w:pStyle w:val="Normal"/>
        <w:widowControl w:val="false"/>
        <w:tabs>
          <w:tab w:val="left" w:pos="2444" w:leader="none"/>
          <w:tab w:val="left" w:pos="4395" w:leader="none"/>
        </w:tabs>
        <w:suppressAutoHyphens w:val="true"/>
        <w:bidi w:val="0"/>
        <w:ind w:left="284" w:right="5243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444" w:leader="none"/>
          <w:tab w:val="left" w:pos="4395" w:leader="none"/>
        </w:tabs>
        <w:suppressAutoHyphens w:val="true"/>
        <w:bidi w:val="0"/>
        <w:ind w:left="284" w:right="5243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2444" w:leader="none"/>
          <w:tab w:val="left" w:pos="4395" w:leader="none"/>
        </w:tabs>
        <w:suppressAutoHyphens w:val="true"/>
        <w:bidi w:val="0"/>
        <w:spacing w:lineRule="auto" w:line="240"/>
        <w:ind w:left="0" w:right="0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uppressAutoHyphens w:val="false"/>
        <w:spacing w:lineRule="auto" w:line="240" w:before="0" w:after="0"/>
        <w:ind w:left="0" w:right="0" w:firstLine="709"/>
        <w:jc w:val="both"/>
        <w:rPr/>
      </w:pP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>В соответстви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и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с федеральным законом от</w:t>
      </w:r>
      <w:r>
        <w:rPr>
          <w:rFonts w:eastAsia="Times New Roman" w:cs="Arial" w:ascii="Arial" w:hAnsi="Arial"/>
          <w:b w:val="false"/>
          <w:i w:val="false"/>
          <w:strike w:val="false"/>
          <w:dstrike w:val="false"/>
          <w:color w:val="000000"/>
          <w:sz w:val="20"/>
          <w:szCs w:val="28"/>
          <w:u w:val="none"/>
          <w:lang w:eastAsia="ru-RU"/>
        </w:rPr>
        <w:t xml:space="preserve"> 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21.11.2011 № 323-ФЗ «Об основах охраны здоровья граждан в Российской Федерации», законами Астраханской области от 05.06.2009 № 42/2009-ОЗ «О Правительстве Астраханской области», «</w:t>
      </w:r>
      <w:r>
        <w:rPr>
          <w:rStyle w:val="Style15"/>
          <w:rFonts w:eastAsia="Times New Roman" w:cs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О размере и порядке уплаты платежей Астраханской области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на 2020 год</w:t>
      </w:r>
      <w:r>
        <w:rPr>
          <w:rFonts w:eastAsia="Times New Roman"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»</w:t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both"/>
        <w:rPr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</w:rPr>
      </w:pP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>Правительство Астраханской области ПОСТАНОВЛЯЕТ: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  <w:t>1. Внести в постановление Правительства Астраханской области от 01.03.2005 № 4-П «О министерстве здравоохранения Астраханской области» следующие изменения: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</w:pPr>
      <w:r>
        <w:rPr>
          <w:rFonts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  <w:t>1.1. В пункте 2.1 раздела 2 Положения о министерстве здравоохранения Астраханской области, утвержденного постановлением (далее - Положение):</w:t>
      </w:r>
    </w:p>
    <w:p>
      <w:pPr>
        <w:pStyle w:val="Normal"/>
        <w:suppressAutoHyphens w:val="false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>- дополнить подпунктом 2.1.48 следующего содержания:</w:t>
      </w:r>
    </w:p>
    <w:p>
      <w:pPr>
        <w:pStyle w:val="Normal"/>
        <w:suppressAutoHyphens w:val="false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«2.1.48. Осуществляет </w:t>
      </w:r>
      <w:r>
        <w:rPr>
          <w:rStyle w:val="Style15"/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в пределах объема средств, предусмотренного законом Астраханской области о бюджете Астраханской области на текущий финансовый год и на плановый период, </w:t>
      </w:r>
      <w:r>
        <w:rPr>
          <w:rStyle w:val="Style15"/>
          <w:rFonts w:cs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</w:rPr>
        <w:t>платежи Астраханской области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страхования.</w:t>
      </w:r>
      <w:r>
        <w:rPr>
          <w:rFonts w:cs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>»;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  <w:t>- подпункты 2.1.48 - 2.1.86 считать соответственно подпунктами 2.1.49 - 2.1.87;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  <w:t>- в абзаце третьем подпункта 2.1.39 после слов «мукополисахаридозом I, II и VI типов,» дополнить словами «апластической анемией неуточненной, наследственным дефицитом факторов II (фибриногена), VII (лабильного) X (Стюарта-Прауэра),».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</w:rPr>
        <w:t>1.2. В пунктах 3.1, 3.3 раздела 3 Положения слова «по предложению вице-губернатора - председателя Правительства Астраханской области» исключить.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i w:val="false"/>
          <w:strike w:val="false"/>
          <w:dstrike w:val="false"/>
          <w:sz w:val="28"/>
          <w:szCs w:val="28"/>
          <w:u w:val="none"/>
        </w:rPr>
        <w:t>2. Постановление вступает в силу со дня его официального опубликования. Действие абзаца пятого подпункта 1.1 пункта 1 постановления распространяется на правоотношения, возникшие с 01.01.2020.</w:t>
      </w:r>
    </w:p>
    <w:p>
      <w:pPr>
        <w:pStyle w:val="Normal"/>
        <w:suppressAutoHyphens w:val="false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</w:rPr>
      </w:pPr>
      <w:r>
        <w:rPr>
          <w:rFonts w:cs="Times New Roman"/>
          <w:b w:val="false"/>
          <w:i w:val="false"/>
          <w:strike w:val="false"/>
          <w:dstrike w:val="false"/>
          <w:sz w:val="28"/>
          <w:szCs w:val="28"/>
          <w:u w:val="none"/>
        </w:rPr>
      </w:r>
    </w:p>
    <w:p>
      <w:pPr>
        <w:pStyle w:val="Normal"/>
        <w:suppressAutoHyphens w:val="true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</w:rPr>
      </w:pPr>
      <w:r>
        <w:rPr>
          <w:rFonts w:cs="Times New Roman"/>
          <w:b w:val="false"/>
          <w:i w:val="false"/>
          <w:strike w:val="false"/>
          <w:dstrike w:val="false"/>
          <w:sz w:val="28"/>
          <w:szCs w:val="28"/>
          <w:u w:val="none"/>
        </w:rPr>
      </w:r>
    </w:p>
    <w:p>
      <w:pPr>
        <w:pStyle w:val="Normal"/>
        <w:suppressAutoHyphens w:val="fals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</w:rPr>
      </w:pPr>
      <w:r>
        <w:rPr>
          <w:rFonts w:cs="Times New Roman"/>
          <w:b w:val="false"/>
          <w:i w:val="false"/>
          <w:strike w:val="false"/>
          <w:dstrike w:val="false"/>
          <w:sz w:val="28"/>
          <w:szCs w:val="28"/>
          <w:u w:val="none"/>
        </w:rPr>
      </w:r>
    </w:p>
    <w:p>
      <w:pPr>
        <w:pStyle w:val="Normal"/>
        <w:widowControl w:val="false"/>
        <w:shd w:val="clear" w:fill="FFFFFF"/>
        <w:suppressAutoHyphens w:val="false"/>
        <w:spacing w:lineRule="auto" w:line="240" w:before="2" w:after="0"/>
        <w:ind w:left="0" w:right="0" w:hanging="0"/>
        <w:jc w:val="both"/>
        <w:rPr/>
      </w:pPr>
      <w:r>
        <w:rPr>
          <w:rFonts w:cs="Times New Roman"/>
          <w:spacing w:val="-8"/>
          <w:sz w:val="28"/>
          <w:szCs w:val="28"/>
        </w:rPr>
        <w:t>Губернатор Астраханской области                                                           И.Ю. Бабушкин</w:t>
      </w:r>
    </w:p>
    <w:sectPr>
      <w:type w:val="nextPage"/>
      <w:pgSz w:w="11906" w:h="16838"/>
      <w:pgMar w:left="1984" w:right="567" w:header="0" w:top="1134" w:footer="0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 Unicode MS"/>
        <w:kern w:val="2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SimSun" w:cs="Arial Unicode MS"/>
      <w:color w:val="auto"/>
      <w:kern w:val="2"/>
      <w:sz w:val="24"/>
      <w:szCs w:val="24"/>
      <w:lang w:val="ru-RU" w:eastAsia="zh-CN" w:bidi="hi-IN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sz w:val="28"/>
      <w:szCs w:val="28"/>
      <w:lang w:val="en-US"/>
    </w:rPr>
  </w:style>
  <w:style w:type="character" w:styleId="ListLabel2">
    <w:name w:val="ListLabel 2"/>
    <w:qFormat/>
    <w:rPr>
      <w:sz w:val="28"/>
      <w:szCs w:val="28"/>
      <w:lang w:val="en-US"/>
    </w:rPr>
  </w:style>
  <w:style w:type="character" w:styleId="ListLabel3">
    <w:name w:val="ListLabel 3"/>
    <w:qFormat/>
    <w:rPr>
      <w:sz w:val="28"/>
      <w:szCs w:val="28"/>
      <w:lang w:val="en-US"/>
    </w:rPr>
  </w:style>
  <w:style w:type="character" w:styleId="ListLabel4">
    <w:name w:val="ListLabel 4"/>
    <w:qFormat/>
    <w:rPr>
      <w:sz w:val="28"/>
      <w:szCs w:val="28"/>
      <w:lang w:val="en-US"/>
    </w:rPr>
  </w:style>
  <w:style w:type="character" w:styleId="ListLabel5">
    <w:name w:val="ListLabel 5"/>
    <w:qFormat/>
    <w:rPr>
      <w:sz w:val="28"/>
      <w:szCs w:val="28"/>
      <w:lang w:val="en-US"/>
    </w:rPr>
  </w:style>
  <w:style w:type="character" w:styleId="ListLabel6">
    <w:name w:val="ListLabel 6"/>
    <w:qFormat/>
    <w:rPr>
      <w:sz w:val="28"/>
      <w:szCs w:val="28"/>
      <w:lang w:val="en-US"/>
    </w:rPr>
  </w:style>
  <w:style w:type="character" w:styleId="ListLabel7">
    <w:name w:val="ListLabel 7"/>
    <w:qFormat/>
    <w:rPr>
      <w:sz w:val="28"/>
      <w:szCs w:val="28"/>
      <w:lang w:val="en-US"/>
    </w:rPr>
  </w:style>
  <w:style w:type="character" w:styleId="ListLabel8">
    <w:name w:val="ListLabel 8"/>
    <w:qFormat/>
    <w:rPr>
      <w:sz w:val="28"/>
      <w:szCs w:val="28"/>
      <w:lang w:val="en-US"/>
    </w:rPr>
  </w:style>
  <w:style w:type="character" w:styleId="ListLabel9">
    <w:name w:val="ListLabel 9"/>
    <w:qFormat/>
    <w:rPr>
      <w:sz w:val="28"/>
      <w:szCs w:val="28"/>
      <w:lang w:val="en-US"/>
    </w:rPr>
  </w:style>
  <w:style w:type="character" w:styleId="ListLabel10">
    <w:name w:val="ListLabel 10"/>
    <w:qFormat/>
    <w:rPr>
      <w:rFonts w:ascii="Times New Roman" w:hAnsi="Times New Roman" w:eastAsia="Times New Roman" w:cs="Times New Roman"/>
      <w:color w:val="000000"/>
      <w:sz w:val="28"/>
      <w:szCs w:val="28"/>
      <w:u w:val="none"/>
      <w:lang w:eastAsia="ru-RU"/>
    </w:rPr>
  </w:style>
  <w:style w:type="character" w:styleId="ListLabel11">
    <w:name w:val="ListLabel 11"/>
    <w:qFormat/>
    <w:rPr>
      <w:sz w:val="28"/>
      <w:szCs w:val="28"/>
      <w:lang w:val="en-US"/>
    </w:rPr>
  </w:style>
  <w:style w:type="character" w:styleId="ListLabel12">
    <w:name w:val="ListLabel 12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13">
    <w:name w:val="ListLabel 13"/>
    <w:qFormat/>
    <w:rPr>
      <w:sz w:val="28"/>
      <w:szCs w:val="28"/>
      <w:lang w:val="en-US"/>
    </w:rPr>
  </w:style>
  <w:style w:type="character" w:styleId="ListLabel14">
    <w:name w:val="ListLabel 14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15">
    <w:name w:val="ListLabel 15"/>
    <w:qFormat/>
    <w:rPr>
      <w:sz w:val="28"/>
      <w:szCs w:val="28"/>
      <w:lang w:val="en-US"/>
    </w:rPr>
  </w:style>
  <w:style w:type="character" w:styleId="ListLabel16">
    <w:name w:val="ListLabel 16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17">
    <w:name w:val="ListLabel 17"/>
    <w:qFormat/>
    <w:rPr>
      <w:sz w:val="28"/>
      <w:szCs w:val="28"/>
      <w:lang w:val="en-US"/>
    </w:rPr>
  </w:style>
  <w:style w:type="character" w:styleId="ListLabel18">
    <w:name w:val="ListLabel 18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19">
    <w:name w:val="ListLabel 19"/>
    <w:qFormat/>
    <w:rPr>
      <w:sz w:val="28"/>
      <w:szCs w:val="28"/>
      <w:lang w:val="en-US"/>
    </w:rPr>
  </w:style>
  <w:style w:type="character" w:styleId="ListLabel20">
    <w:name w:val="ListLabel 20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21">
    <w:name w:val="ListLabel 21"/>
    <w:qFormat/>
    <w:rPr>
      <w:sz w:val="28"/>
      <w:szCs w:val="28"/>
      <w:lang w:val="en-US"/>
    </w:rPr>
  </w:style>
  <w:style w:type="character" w:styleId="ListLabel22">
    <w:name w:val="ListLabel 22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23">
    <w:name w:val="ListLabel 23"/>
    <w:qFormat/>
    <w:rPr>
      <w:sz w:val="28"/>
      <w:szCs w:val="28"/>
      <w:lang w:val="en-US"/>
    </w:rPr>
  </w:style>
  <w:style w:type="character" w:styleId="ListLabel24">
    <w:name w:val="ListLabel 24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25">
    <w:name w:val="ListLabel 25"/>
    <w:qFormat/>
    <w:rPr>
      <w:sz w:val="28"/>
      <w:szCs w:val="28"/>
      <w:lang w:val="en-US"/>
    </w:rPr>
  </w:style>
  <w:style w:type="character" w:styleId="ListLabel26">
    <w:name w:val="ListLabel 26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27">
    <w:name w:val="ListLabel 27"/>
    <w:qFormat/>
    <w:rPr>
      <w:sz w:val="28"/>
      <w:szCs w:val="28"/>
      <w:lang w:val="en-US"/>
    </w:rPr>
  </w:style>
  <w:style w:type="character" w:styleId="ListLabel28">
    <w:name w:val="ListLabel 28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highlight w:val="white"/>
      <w:u w:val="none"/>
      <w:lang w:val="en-US"/>
    </w:rPr>
  </w:style>
  <w:style w:type="character" w:styleId="Style15">
    <w:name w:val="Цветовое выделение"/>
    <w:qFormat/>
    <w:rPr>
      <w:b/>
      <w:bCs/>
      <w:color w:val="26282F"/>
    </w:rPr>
  </w:style>
  <w:style w:type="character" w:styleId="ListLabel30">
    <w:name w:val="ListLabel 30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31">
    <w:name w:val="ListLabel 31"/>
    <w:qFormat/>
    <w:rPr>
      <w:rFonts w:eastAsia="Times New Roman" w:cs="Times New Roman"/>
      <w:b w:val="false"/>
      <w:i w:val="false"/>
      <w:strike w:val="false"/>
      <w:dstrike w:val="false"/>
      <w:color w:val="000000"/>
      <w:sz w:val="28"/>
      <w:szCs w:val="28"/>
      <w:highlight w:val="white"/>
      <w:u w:val="none"/>
      <w:lang w:val="en-US"/>
    </w:rPr>
  </w:style>
  <w:style w:type="character" w:styleId="ListLabel32">
    <w:name w:val="ListLabel 32"/>
    <w:qFormat/>
    <w:rPr>
      <w:rFonts w:eastAsia="Times New Roman" w:cs="Times New Roman"/>
      <w:color w:val="000000"/>
      <w:sz w:val="28"/>
      <w:szCs w:val="28"/>
      <w:u w:val="none"/>
      <w:lang w:eastAsia="ru-RU"/>
    </w:rPr>
  </w:style>
  <w:style w:type="character" w:styleId="ListLabel33">
    <w:name w:val="ListLabel 33"/>
    <w:qFormat/>
    <w:rPr>
      <w:rFonts w:eastAsia="Times New Roman" w:cs="Times New Roman"/>
      <w:b w:val="false"/>
      <w:i w:val="false"/>
      <w:strike w:val="false"/>
      <w:dstrike w:val="false"/>
      <w:color w:val="000000"/>
      <w:sz w:val="28"/>
      <w:szCs w:val="28"/>
      <w:highlight w:val="white"/>
      <w:u w:val="none"/>
      <w:lang w:val="en-US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Times New Roman" w:hAnsi="Times New Roman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Times New Roman" w:hAnsi="Times New Roman"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ConsPlusNormal">
    <w:name w:val="ConsPlusNormal"/>
    <w:qFormat/>
    <w:pPr>
      <w:widowControl/>
      <w:bidi w:val="0"/>
      <w:jc w:val="left"/>
    </w:pPr>
    <w:rPr>
      <w:rFonts w:ascii="Times New Roman" w:hAnsi="Times New Roman" w:eastAsia="SimSun" w:cs="Times New Roman"/>
      <w:color w:val="00000A"/>
      <w:kern w:val="2"/>
      <w:sz w:val="28"/>
      <w:szCs w:val="28"/>
      <w:lang w:val="ru-RU" w:eastAsia="zh-CN" w:bidi="hi-IN"/>
    </w:rPr>
  </w:style>
  <w:style w:type="paragraph" w:styleId="Style21">
    <w:name w:val="Header"/>
    <w:basedOn w:val="Normal"/>
    <w:pPr>
      <w:suppressLineNumbers/>
      <w:tabs>
        <w:tab w:val="center" w:pos="4677" w:leader="none"/>
        <w:tab w:val="right" w:pos="9354" w:leader="none"/>
      </w:tabs>
    </w:pPr>
    <w:rPr/>
  </w:style>
  <w:style w:type="paragraph" w:styleId="Style22">
    <w:name w:val="Body Text Indent"/>
    <w:basedOn w:val="Normal"/>
    <w:pPr>
      <w:spacing w:lineRule="auto" w:line="360"/>
      <w:ind w:left="0" w:right="0" w:firstLine="840"/>
      <w:jc w:val="both"/>
    </w:pPr>
    <w:rPr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333DFE8A2AE536D728A9C1FF89F70A79E24C1D366C1E85F27ECC728BA430E241857DC8BAFEF1949633EC74O2b9N" TargetMode="External"/><Relationship Id="rId3" Type="http://schemas.openxmlformats.org/officeDocument/2006/relationships/hyperlink" Target="http://www.astrobl.ru/node/99906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189</TotalTime>
  <Application>LibreOffice/6.0.7.3$Windows_X86_64 LibreOffice_project/dc89aa7a9eabfd848af146d5086077aeed2ae4a5</Application>
  <Pages>4</Pages>
  <Words>521</Words>
  <Characters>4039</Characters>
  <CharactersWithSpaces>4638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2018-10-10T13:44:48Z</dcterms:created>
  <dc:creator/>
  <dc:description/>
  <dc:language>ru-RU</dc:language>
  <cp:lastModifiedBy/>
  <cp:lastPrinted>2019-05-29T13:26:41Z</cp:lastPrinted>
  <dcterms:modified xsi:type="dcterms:W3CDTF">2020-01-17T13:16:45Z</dcterms:modified>
  <cp:revision>32</cp:revision>
  <dc:subject/>
  <dc:title/>
</cp:coreProperties>
</file>