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8B3" w:rsidRDefault="0014788D">
      <w:pPr>
        <w:pStyle w:val="Standard"/>
        <w:suppressAutoHyphens w:val="0"/>
        <w:spacing w:after="140" w:line="288" w:lineRule="auto"/>
        <w:jc w:val="center"/>
        <w:textAlignment w:val="auto"/>
        <w:rPr>
          <w:rFonts w:ascii="Times New Roman" w:eastAsia="Times New Roman" w:hAnsi="Times New Roman" w:cs="Times New Roman"/>
          <w:b/>
          <w:color w:val="000000"/>
          <w:kern w:val="3"/>
          <w:sz w:val="28"/>
          <w:szCs w:val="28"/>
          <w:lang w:eastAsia="en-US"/>
        </w:rPr>
      </w:pPr>
      <w:r>
        <w:rPr>
          <w:rFonts w:ascii="Times New Roman" w:eastAsia="Times New Roman" w:hAnsi="Times New Roman" w:cs="Times New Roman"/>
          <w:b/>
          <w:color w:val="000000"/>
          <w:kern w:val="3"/>
          <w:sz w:val="28"/>
          <w:szCs w:val="28"/>
          <w:lang w:eastAsia="en-US"/>
        </w:rPr>
        <w:t>ПРАВИТЕЛЬСТВО АСТРАХАНСКОЙ ОБЛАСТИ</w:t>
      </w:r>
    </w:p>
    <w:p w:rsidR="005028B3" w:rsidRDefault="0014788D">
      <w:pPr>
        <w:pStyle w:val="Standard"/>
        <w:suppressAutoHyphens w:val="0"/>
        <w:spacing w:after="120"/>
        <w:jc w:val="center"/>
        <w:textAlignment w:val="auto"/>
        <w:rPr>
          <w:rFonts w:ascii="Times New Roman" w:eastAsia="Times New Roman" w:hAnsi="Times New Roman" w:cs="Times New Roman"/>
          <w:b/>
          <w:caps/>
          <w:color w:val="00000A"/>
          <w:kern w:val="3"/>
          <w:sz w:val="28"/>
          <w:szCs w:val="28"/>
          <w:lang w:eastAsia="en-US"/>
        </w:rPr>
      </w:pPr>
      <w:r>
        <w:rPr>
          <w:rFonts w:ascii="Times New Roman" w:eastAsia="Times New Roman" w:hAnsi="Times New Roman" w:cs="Times New Roman"/>
          <w:b/>
          <w:caps/>
          <w:color w:val="00000A"/>
          <w:kern w:val="3"/>
          <w:sz w:val="28"/>
          <w:szCs w:val="28"/>
          <w:lang w:eastAsia="en-US"/>
        </w:rPr>
        <w:t>ПОСТАНОВЛЕНИЕ</w:t>
      </w:r>
    </w:p>
    <w:p w:rsidR="005028B3" w:rsidRDefault="0014788D">
      <w:pPr>
        <w:pStyle w:val="Standard"/>
        <w:suppressAutoHyphens w:val="0"/>
        <w:jc w:val="center"/>
        <w:textAlignment w:val="auto"/>
        <w:rPr>
          <w:rFonts w:ascii="Times New Roman" w:eastAsia="Times New Roman" w:hAnsi="Times New Roman" w:cs="Times New Roman"/>
          <w:color w:val="00000A"/>
          <w:kern w:val="3"/>
          <w:sz w:val="28"/>
          <w:szCs w:val="28"/>
          <w:lang w:eastAsia="en-US"/>
        </w:rPr>
      </w:pPr>
      <w:r>
        <w:rPr>
          <w:rFonts w:ascii="Times New Roman" w:eastAsia="Times New Roman" w:hAnsi="Times New Roman" w:cs="Times New Roman"/>
          <w:color w:val="00000A"/>
          <w:kern w:val="3"/>
          <w:sz w:val="28"/>
          <w:szCs w:val="28"/>
          <w:lang w:eastAsia="en-US"/>
        </w:rPr>
        <w:t> </w:t>
      </w:r>
    </w:p>
    <w:p w:rsidR="005028B3" w:rsidRDefault="0014788D">
      <w:pPr>
        <w:pStyle w:val="Standard"/>
        <w:suppressAutoHyphens w:val="0"/>
        <w:jc w:val="center"/>
        <w:textAlignment w:val="auto"/>
        <w:rPr>
          <w:rFonts w:ascii="Times New Roman" w:eastAsia="Times New Roman" w:hAnsi="Times New Roman" w:cs="Times New Roman"/>
          <w:color w:val="00000A"/>
          <w:kern w:val="3"/>
          <w:sz w:val="28"/>
          <w:szCs w:val="28"/>
          <w:lang w:eastAsia="en-US"/>
        </w:rPr>
      </w:pPr>
      <w:r>
        <w:rPr>
          <w:rFonts w:ascii="Times New Roman" w:eastAsia="Times New Roman" w:hAnsi="Times New Roman" w:cs="Times New Roman"/>
          <w:color w:val="00000A"/>
          <w:kern w:val="3"/>
          <w:sz w:val="28"/>
          <w:szCs w:val="28"/>
          <w:lang w:eastAsia="en-US"/>
        </w:rPr>
        <w:t>.2019                                         -П</w:t>
      </w:r>
    </w:p>
    <w:p w:rsidR="005028B3" w:rsidRDefault="0014788D">
      <w:pPr>
        <w:pStyle w:val="Standard"/>
        <w:suppressAutoHyphens w:val="0"/>
        <w:jc w:val="center"/>
        <w:textAlignment w:val="auto"/>
        <w:rPr>
          <w:rFonts w:ascii="Times New Roman" w:eastAsia="Times New Roman" w:hAnsi="Times New Roman" w:cs="Times New Roman"/>
          <w:color w:val="00000A"/>
          <w:kern w:val="3"/>
          <w:sz w:val="28"/>
          <w:szCs w:val="28"/>
          <w:lang w:eastAsia="en-US"/>
        </w:rPr>
      </w:pPr>
      <w:r>
        <w:rPr>
          <w:rFonts w:ascii="Times New Roman" w:eastAsia="Times New Roman" w:hAnsi="Times New Roman" w:cs="Times New Roman"/>
          <w:color w:val="00000A"/>
          <w:kern w:val="3"/>
          <w:sz w:val="28"/>
          <w:szCs w:val="28"/>
          <w:lang w:eastAsia="en-US"/>
        </w:rPr>
        <w:t> </w:t>
      </w:r>
    </w:p>
    <w:p w:rsidR="005028B3" w:rsidRDefault="005028B3">
      <w:pPr>
        <w:pStyle w:val="Standard"/>
        <w:suppressAutoHyphens w:val="0"/>
        <w:jc w:val="center"/>
        <w:textAlignment w:val="auto"/>
        <w:rPr>
          <w:rFonts w:ascii="Times New Roman" w:eastAsia="Times New Roman" w:hAnsi="Times New Roman" w:cs="Times New Roman"/>
          <w:color w:val="00000A"/>
          <w:kern w:val="3"/>
          <w:sz w:val="28"/>
          <w:szCs w:val="28"/>
          <w:lang w:eastAsia="en-US"/>
        </w:rPr>
      </w:pPr>
    </w:p>
    <w:p w:rsidR="005028B3" w:rsidRDefault="005028B3">
      <w:pPr>
        <w:pStyle w:val="Standard"/>
        <w:suppressAutoHyphens w:val="0"/>
        <w:ind w:firstLine="540"/>
        <w:jc w:val="both"/>
        <w:textAlignment w:val="auto"/>
        <w:rPr>
          <w:rFonts w:ascii="Times New Roman" w:eastAsia="Times New Roman" w:hAnsi="Times New Roman" w:cs="Times New Roman"/>
          <w:color w:val="00000A"/>
          <w:kern w:val="3"/>
          <w:szCs w:val="28"/>
          <w:lang w:eastAsia="en-US"/>
        </w:rPr>
      </w:pPr>
    </w:p>
    <w:p w:rsidR="005028B3" w:rsidRDefault="005028B3">
      <w:pPr>
        <w:pStyle w:val="Standard"/>
        <w:suppressAutoHyphens w:val="0"/>
        <w:ind w:firstLine="540"/>
        <w:jc w:val="both"/>
        <w:textAlignment w:val="auto"/>
        <w:rPr>
          <w:rFonts w:ascii="Times New Roman" w:eastAsia="Times New Roman" w:hAnsi="Times New Roman" w:cs="Times New Roman"/>
          <w:color w:val="00000A"/>
          <w:kern w:val="3"/>
          <w:szCs w:val="28"/>
          <w:lang w:eastAsia="en-US"/>
        </w:rPr>
      </w:pPr>
    </w:p>
    <w:p w:rsidR="005028B3" w:rsidRDefault="005028B3">
      <w:pPr>
        <w:pStyle w:val="Standard"/>
        <w:suppressAutoHyphens w:val="0"/>
        <w:textAlignment w:val="auto"/>
        <w:rPr>
          <w:rFonts w:ascii="Times New Roman" w:eastAsia="Times New Roman" w:hAnsi="Times New Roman" w:cs="Times New Roman"/>
          <w:color w:val="00000A"/>
          <w:kern w:val="3"/>
          <w:sz w:val="28"/>
          <w:szCs w:val="28"/>
          <w:lang w:eastAsia="en-US"/>
        </w:rPr>
      </w:pPr>
    </w:p>
    <w:p w:rsidR="005028B3" w:rsidRDefault="005028B3">
      <w:pPr>
        <w:pStyle w:val="Standard"/>
        <w:suppressAutoHyphens w:val="0"/>
        <w:rPr>
          <w:rFonts w:ascii="Times New Roman" w:eastAsia="Times New Roman" w:hAnsi="Times New Roman" w:cs="Times New Roman"/>
          <w:color w:val="000000"/>
          <w:kern w:val="3"/>
          <w:sz w:val="28"/>
          <w:szCs w:val="28"/>
        </w:rPr>
      </w:pPr>
    </w:p>
    <w:p w:rsidR="005028B3" w:rsidRDefault="0014788D">
      <w:pPr>
        <w:pStyle w:val="Standard"/>
        <w:tabs>
          <w:tab w:val="left" w:pos="5245"/>
        </w:tabs>
        <w:suppressAutoHyphens w:val="0"/>
        <w:ind w:left="567" w:right="5245"/>
        <w:jc w:val="both"/>
        <w:textAlignment w:val="auto"/>
      </w:pPr>
      <w:r>
        <w:rPr>
          <w:rFonts w:ascii="Times New Roman" w:eastAsia="Times New Roman" w:hAnsi="Times New Roman" w:cs="Times New Roman"/>
          <w:color w:val="00000A"/>
          <w:sz w:val="28"/>
          <w:szCs w:val="28"/>
        </w:rPr>
        <w:t>О региональной программе «</w:t>
      </w:r>
      <w:bookmarkStart w:id="0" w:name="__DdeLink__56044_83965571"/>
      <w:bookmarkEnd w:id="0"/>
      <w:r>
        <w:rPr>
          <w:rFonts w:ascii="Times New Roman" w:eastAsia="Times New Roman" w:hAnsi="Times New Roman" w:cs="Times New Roman"/>
          <w:color w:val="00000A"/>
          <w:sz w:val="28"/>
          <w:szCs w:val="28"/>
        </w:rPr>
        <w:t xml:space="preserve">Развитие системы паллиативной медицинской </w:t>
      </w:r>
      <w:r>
        <w:rPr>
          <w:rFonts w:ascii="Times New Roman" w:eastAsia="Times New Roman" w:hAnsi="Times New Roman" w:cs="Times New Roman"/>
          <w:color w:val="00000A"/>
          <w:sz w:val="28"/>
          <w:szCs w:val="28"/>
        </w:rPr>
        <w:t>помощи</w:t>
      </w:r>
      <w:r>
        <w:rPr>
          <w:rFonts w:ascii="Times New Roman" w:eastAsia="Times New Roman" w:hAnsi="Times New Roman" w:cs="Times New Roman"/>
          <w:color w:val="00000A"/>
          <w:sz w:val="28"/>
          <w:szCs w:val="28"/>
        </w:rPr>
        <w:t xml:space="preserve"> (Астраханская область)»</w:t>
      </w:r>
    </w:p>
    <w:p w:rsidR="005028B3" w:rsidRDefault="005028B3">
      <w:pPr>
        <w:pStyle w:val="Standard"/>
        <w:textAlignment w:val="auto"/>
        <w:rPr>
          <w:rFonts w:ascii="Times New Roman" w:eastAsia="Times New Roman" w:hAnsi="Times New Roman" w:cs="Times New Roman"/>
          <w:color w:val="00000A"/>
          <w:sz w:val="28"/>
          <w:szCs w:val="28"/>
        </w:rPr>
      </w:pPr>
    </w:p>
    <w:p w:rsidR="005028B3" w:rsidRDefault="005028B3">
      <w:pPr>
        <w:pStyle w:val="Standard"/>
        <w:textAlignment w:val="auto"/>
        <w:rPr>
          <w:rFonts w:ascii="Times New Roman" w:eastAsia="Times New Roman" w:hAnsi="Times New Roman" w:cs="Times New Roman"/>
          <w:color w:val="00000A"/>
          <w:sz w:val="28"/>
          <w:szCs w:val="28"/>
        </w:rPr>
      </w:pPr>
    </w:p>
    <w:p w:rsidR="005028B3" w:rsidRDefault="005028B3">
      <w:pPr>
        <w:pStyle w:val="Standard"/>
        <w:textAlignment w:val="auto"/>
        <w:rPr>
          <w:rFonts w:ascii="Times New Roman" w:eastAsia="Times New Roman" w:hAnsi="Times New Roman" w:cs="Times New Roman"/>
          <w:color w:val="000000"/>
          <w:sz w:val="28"/>
          <w:szCs w:val="28"/>
        </w:rPr>
      </w:pPr>
    </w:p>
    <w:p w:rsidR="005028B3" w:rsidRDefault="0014788D">
      <w:pPr>
        <w:pStyle w:val="Standard"/>
        <w:suppressAutoHyphens w:val="0"/>
        <w:ind w:firstLine="709"/>
        <w:jc w:val="both"/>
        <w:textAlignment w:val="auto"/>
      </w:pPr>
      <w:r>
        <w:rPr>
          <w:rFonts w:ascii="Times New Roman" w:eastAsia="Times New Roman" w:hAnsi="Times New Roman" w:cs="Times New Roman"/>
          <w:color w:val="00000A"/>
          <w:sz w:val="28"/>
          <w:szCs w:val="28"/>
        </w:rPr>
        <w:t>В</w:t>
      </w:r>
      <w:r>
        <w:rPr>
          <w:rFonts w:ascii="Times New Roman" w:eastAsia="Times New Roman" w:hAnsi="Times New Roman" w:cs="Times New Roman"/>
          <w:color w:val="00000A"/>
          <w:sz w:val="28"/>
          <w:szCs w:val="28"/>
        </w:rPr>
        <w:t xml:space="preserve"> </w:t>
      </w:r>
      <w:r>
        <w:rPr>
          <w:rFonts w:ascii="Times New Roman" w:eastAsia="Times New Roman" w:hAnsi="Times New Roman" w:cs="Times New Roman"/>
          <w:color w:val="00000A"/>
          <w:sz w:val="28"/>
          <w:szCs w:val="28"/>
        </w:rPr>
        <w:t>целях исполнения подпункта «е» пункта 2 перечня поручений Президента Российской Федерации от 16.01.2019 №ПР-38ГС по итогам заседания Государственного совета Российской Федерации от 27.12.2018</w:t>
      </w:r>
      <w:r>
        <w:rPr>
          <w:rFonts w:ascii="Times New Roman" w:eastAsia="Times New Roman" w:hAnsi="Times New Roman" w:cs="Times New Roman"/>
          <w:color w:val="00000A"/>
          <w:sz w:val="28"/>
          <w:szCs w:val="28"/>
        </w:rPr>
        <w:t>,</w:t>
      </w:r>
    </w:p>
    <w:p w:rsidR="005028B3" w:rsidRDefault="0014788D">
      <w:pPr>
        <w:pStyle w:val="Standard"/>
        <w:suppressAutoHyphens w:val="0"/>
        <w:jc w:val="both"/>
        <w:textAlignment w:val="auto"/>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Правительство Астраханской области ПОСТАНОВЛЯЕТ:</w:t>
      </w:r>
    </w:p>
    <w:p w:rsidR="005028B3" w:rsidRDefault="0014788D">
      <w:pPr>
        <w:pStyle w:val="Standard"/>
        <w:suppressAutoHyphens w:val="0"/>
        <w:ind w:firstLine="709"/>
        <w:jc w:val="both"/>
        <w:textAlignment w:val="auto"/>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1. Утвердить</w:t>
      </w:r>
      <w:r>
        <w:rPr>
          <w:rFonts w:ascii="Times New Roman" w:eastAsia="Times New Roman" w:hAnsi="Times New Roman" w:cs="Times New Roman"/>
          <w:color w:val="00000A"/>
          <w:sz w:val="28"/>
          <w:szCs w:val="28"/>
        </w:rPr>
        <w:t xml:space="preserve"> прилагаемую региональную программу «</w:t>
      </w:r>
      <w:r>
        <w:rPr>
          <w:rFonts w:ascii="Times New Roman" w:eastAsia="Times New Roman" w:hAnsi="Times New Roman" w:cs="Times New Roman"/>
          <w:color w:val="00000A"/>
          <w:sz w:val="28"/>
          <w:szCs w:val="28"/>
        </w:rPr>
        <w:t xml:space="preserve">Развитие системы паллиативной медицинской помощи </w:t>
      </w:r>
      <w:r>
        <w:rPr>
          <w:rFonts w:ascii="Times New Roman" w:eastAsia="Times New Roman" w:hAnsi="Times New Roman" w:cs="Times New Roman"/>
          <w:color w:val="00000A"/>
          <w:sz w:val="28"/>
          <w:szCs w:val="28"/>
        </w:rPr>
        <w:t>(Астраханская область)».</w:t>
      </w:r>
    </w:p>
    <w:p w:rsidR="005028B3" w:rsidRDefault="0014788D">
      <w:pPr>
        <w:pStyle w:val="Standard"/>
        <w:suppressAutoHyphens w:val="0"/>
        <w:ind w:firstLine="709"/>
        <w:jc w:val="both"/>
        <w:textAlignment w:val="auto"/>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2. Агентству связи и массовых коммуникаций Астраханской области опубликовать настоящее постановление в средствах массовой информации.</w:t>
      </w:r>
    </w:p>
    <w:p w:rsidR="005028B3" w:rsidRDefault="0014788D">
      <w:pPr>
        <w:pStyle w:val="Standard"/>
        <w:suppressAutoHyphens w:val="0"/>
        <w:ind w:firstLine="709"/>
        <w:jc w:val="both"/>
        <w:textAlignment w:val="auto"/>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3. Постанов</w:t>
      </w:r>
      <w:r>
        <w:rPr>
          <w:rFonts w:ascii="Times New Roman" w:eastAsia="Times New Roman" w:hAnsi="Times New Roman" w:cs="Times New Roman"/>
          <w:color w:val="00000A"/>
          <w:sz w:val="28"/>
          <w:szCs w:val="28"/>
        </w:rPr>
        <w:t>ление вступает в силу со дня его официального опубликования.</w:t>
      </w:r>
    </w:p>
    <w:p w:rsidR="005028B3" w:rsidRDefault="005028B3">
      <w:pPr>
        <w:pStyle w:val="Standard"/>
        <w:suppressAutoHyphens w:val="0"/>
        <w:ind w:firstLine="709"/>
        <w:jc w:val="both"/>
        <w:textAlignment w:val="auto"/>
        <w:rPr>
          <w:rFonts w:ascii="Times New Roman" w:eastAsia="Times New Roman" w:hAnsi="Times New Roman" w:cs="Times New Roman"/>
          <w:color w:val="00000A"/>
          <w:sz w:val="28"/>
          <w:szCs w:val="24"/>
        </w:rPr>
      </w:pPr>
    </w:p>
    <w:p w:rsidR="005028B3" w:rsidRDefault="005028B3">
      <w:pPr>
        <w:pStyle w:val="Standard"/>
        <w:suppressAutoHyphens w:val="0"/>
        <w:ind w:firstLine="709"/>
        <w:jc w:val="both"/>
        <w:textAlignment w:val="auto"/>
        <w:rPr>
          <w:rFonts w:ascii="Times New Roman" w:eastAsia="Times New Roman" w:hAnsi="Times New Roman" w:cs="Times New Roman"/>
          <w:color w:val="00000A"/>
          <w:sz w:val="28"/>
          <w:szCs w:val="24"/>
        </w:rPr>
      </w:pPr>
    </w:p>
    <w:p w:rsidR="005028B3" w:rsidRDefault="005028B3">
      <w:pPr>
        <w:pStyle w:val="Standard"/>
        <w:suppressAutoHyphens w:val="0"/>
        <w:ind w:firstLine="709"/>
        <w:jc w:val="both"/>
        <w:textAlignment w:val="auto"/>
        <w:rPr>
          <w:rFonts w:ascii="Times New Roman" w:eastAsia="Times New Roman" w:hAnsi="Times New Roman" w:cs="Times New Roman"/>
          <w:color w:val="00000A"/>
          <w:sz w:val="28"/>
          <w:szCs w:val="24"/>
        </w:rPr>
      </w:pPr>
    </w:p>
    <w:p w:rsidR="005028B3" w:rsidRDefault="0014788D">
      <w:pPr>
        <w:pStyle w:val="Standard"/>
        <w:tabs>
          <w:tab w:val="left" w:pos="4395"/>
        </w:tabs>
        <w:jc w:val="both"/>
        <w:textAlignment w:val="auto"/>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Врио Губернатора</w:t>
      </w:r>
    </w:p>
    <w:p w:rsidR="005028B3" w:rsidRDefault="0014788D">
      <w:pPr>
        <w:pStyle w:val="Standard"/>
        <w:tabs>
          <w:tab w:val="left" w:pos="4395"/>
        </w:tabs>
        <w:jc w:val="both"/>
        <w:textAlignment w:val="auto"/>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Астраханской области                                                                  И.Ю. Бабушкин</w:t>
      </w:r>
    </w:p>
    <w:p w:rsidR="005028B3" w:rsidRDefault="005028B3">
      <w:pPr>
        <w:pStyle w:val="Standard"/>
        <w:jc w:val="center"/>
        <w:rPr>
          <w:sz w:val="28"/>
          <w:szCs w:val="28"/>
        </w:rPr>
      </w:pPr>
    </w:p>
    <w:p w:rsidR="005028B3" w:rsidRDefault="005028B3">
      <w:pPr>
        <w:pStyle w:val="Standard"/>
        <w:jc w:val="center"/>
        <w:rPr>
          <w:sz w:val="28"/>
          <w:szCs w:val="28"/>
        </w:rPr>
      </w:pPr>
    </w:p>
    <w:p w:rsidR="005028B3" w:rsidRDefault="005028B3">
      <w:pPr>
        <w:pStyle w:val="Standard"/>
        <w:jc w:val="center"/>
        <w:rPr>
          <w:sz w:val="28"/>
          <w:szCs w:val="28"/>
        </w:rPr>
      </w:pPr>
    </w:p>
    <w:p w:rsidR="005028B3" w:rsidRDefault="005028B3">
      <w:pPr>
        <w:pStyle w:val="Standard"/>
        <w:jc w:val="center"/>
        <w:rPr>
          <w:sz w:val="28"/>
          <w:szCs w:val="28"/>
        </w:rPr>
      </w:pPr>
    </w:p>
    <w:p w:rsidR="005028B3" w:rsidRDefault="005028B3">
      <w:pPr>
        <w:pStyle w:val="Standard"/>
        <w:jc w:val="center"/>
        <w:rPr>
          <w:rFonts w:ascii="Times New Roman" w:hAnsi="Times New Roman"/>
          <w:sz w:val="28"/>
          <w:szCs w:val="28"/>
        </w:rPr>
      </w:pPr>
    </w:p>
    <w:p w:rsidR="005028B3" w:rsidRDefault="0014788D">
      <w:pPr>
        <w:pStyle w:val="Standard"/>
        <w:spacing w:line="240" w:lineRule="auto"/>
        <w:jc w:val="center"/>
        <w:rPr>
          <w:rFonts w:ascii="Times New Roman" w:hAnsi="Times New Roman"/>
          <w:sz w:val="28"/>
          <w:szCs w:val="28"/>
        </w:rPr>
      </w:pPr>
      <w:r>
        <w:rPr>
          <w:rFonts w:ascii="Times New Roman" w:hAnsi="Times New Roman"/>
          <w:sz w:val="28"/>
          <w:szCs w:val="28"/>
        </w:rPr>
        <w:lastRenderedPageBreak/>
        <w:t>Пояснительная записка</w:t>
      </w:r>
    </w:p>
    <w:p w:rsidR="005028B3" w:rsidRDefault="0014788D">
      <w:pPr>
        <w:pStyle w:val="Standard"/>
        <w:spacing w:line="240" w:lineRule="auto"/>
        <w:jc w:val="center"/>
        <w:rPr>
          <w:rFonts w:ascii="Times New Roman" w:hAnsi="Times New Roman"/>
          <w:sz w:val="28"/>
          <w:szCs w:val="28"/>
        </w:rPr>
      </w:pPr>
      <w:r>
        <w:rPr>
          <w:rFonts w:ascii="Times New Roman" w:hAnsi="Times New Roman"/>
          <w:sz w:val="28"/>
          <w:szCs w:val="28"/>
        </w:rPr>
        <w:t>к проекту постановления Правительства Астраханс</w:t>
      </w:r>
      <w:r>
        <w:rPr>
          <w:rFonts w:ascii="Times New Roman" w:hAnsi="Times New Roman"/>
          <w:sz w:val="28"/>
          <w:szCs w:val="28"/>
        </w:rPr>
        <w:t>кой области</w:t>
      </w:r>
    </w:p>
    <w:p w:rsidR="005028B3" w:rsidRDefault="0014788D">
      <w:pPr>
        <w:pStyle w:val="Standard"/>
        <w:spacing w:line="240" w:lineRule="auto"/>
        <w:jc w:val="center"/>
        <w:rPr>
          <w:rFonts w:ascii="Times New Roman" w:hAnsi="Times New Roman"/>
          <w:sz w:val="28"/>
          <w:szCs w:val="28"/>
        </w:rPr>
      </w:pPr>
      <w:r>
        <w:rPr>
          <w:rFonts w:ascii="Times New Roman" w:hAnsi="Times New Roman"/>
          <w:sz w:val="28"/>
          <w:szCs w:val="28"/>
        </w:rPr>
        <w:t>«О региональной программе «</w:t>
      </w:r>
      <w:r>
        <w:rPr>
          <w:rFonts w:ascii="Times New Roman" w:hAnsi="Times New Roman"/>
          <w:sz w:val="28"/>
          <w:szCs w:val="28"/>
        </w:rPr>
        <w:t>Развитие системы оказания паллиативной медицинской помощи</w:t>
      </w:r>
      <w:r>
        <w:rPr>
          <w:rFonts w:ascii="Times New Roman" w:hAnsi="Times New Roman"/>
          <w:sz w:val="28"/>
          <w:szCs w:val="28"/>
        </w:rPr>
        <w:t xml:space="preserve"> (Астраханская область)»</w:t>
      </w:r>
    </w:p>
    <w:p w:rsidR="005028B3" w:rsidRDefault="005028B3">
      <w:pPr>
        <w:pStyle w:val="Standard"/>
        <w:spacing w:line="240" w:lineRule="auto"/>
        <w:rPr>
          <w:rFonts w:ascii="Times New Roman" w:hAnsi="Times New Roman"/>
          <w:sz w:val="28"/>
          <w:szCs w:val="28"/>
        </w:rPr>
      </w:pPr>
    </w:p>
    <w:p w:rsidR="005028B3" w:rsidRDefault="0014788D">
      <w:pPr>
        <w:pStyle w:val="Standard"/>
        <w:suppressAutoHyphens w:val="0"/>
        <w:spacing w:line="240" w:lineRule="auto"/>
        <w:ind w:firstLine="850"/>
        <w:jc w:val="both"/>
        <w:rPr>
          <w:rFonts w:ascii="Times New Roman" w:hAnsi="Times New Roman"/>
        </w:rPr>
      </w:pPr>
      <w:r>
        <w:rPr>
          <w:rFonts w:ascii="Times New Roman" w:hAnsi="Times New Roman"/>
          <w:sz w:val="28"/>
          <w:szCs w:val="28"/>
        </w:rPr>
        <w:t>Проект постановления Правительства Астраханской области «О региональной программе «</w:t>
      </w:r>
      <w:r>
        <w:rPr>
          <w:rFonts w:ascii="Times New Roman" w:hAnsi="Times New Roman"/>
          <w:sz w:val="28"/>
          <w:szCs w:val="28"/>
        </w:rPr>
        <w:t>Развитие системы оказания паллиативной медицинской</w:t>
      </w:r>
      <w:r>
        <w:rPr>
          <w:rFonts w:ascii="Times New Roman" w:hAnsi="Times New Roman"/>
          <w:sz w:val="28"/>
          <w:szCs w:val="28"/>
        </w:rPr>
        <w:t xml:space="preserve"> помощи</w:t>
      </w:r>
      <w:r>
        <w:rPr>
          <w:rFonts w:ascii="Times New Roman" w:hAnsi="Times New Roman"/>
          <w:sz w:val="28"/>
          <w:szCs w:val="28"/>
        </w:rPr>
        <w:t xml:space="preserve"> (Астраханская область)» (далее – проект постановления) подготовлен министерством здравоохранения Астраханской области в </w:t>
      </w:r>
      <w:r>
        <w:rPr>
          <w:rFonts w:ascii="Times New Roman" w:hAnsi="Times New Roman"/>
          <w:sz w:val="28"/>
          <w:szCs w:val="28"/>
        </w:rPr>
        <w:t>целях исполнения подпункта «е» пункта 2 перечня поручений Президента Российской Федерации от 16.01.2019 №ПР-38ГС по итогам засед</w:t>
      </w:r>
      <w:r>
        <w:rPr>
          <w:rFonts w:ascii="Times New Roman" w:hAnsi="Times New Roman"/>
          <w:sz w:val="28"/>
          <w:szCs w:val="28"/>
        </w:rPr>
        <w:t>ания Государственного совета Российской Федерации от 27.12.2018</w:t>
      </w:r>
      <w:r>
        <w:rPr>
          <w:rFonts w:ascii="Times New Roman" w:hAnsi="Times New Roman"/>
          <w:sz w:val="28"/>
          <w:szCs w:val="28"/>
        </w:rPr>
        <w:t xml:space="preserve">, с учетом </w:t>
      </w:r>
      <w:r>
        <w:rPr>
          <w:rFonts w:ascii="Times New Roman" w:hAnsi="Times New Roman"/>
          <w:sz w:val="28"/>
          <w:szCs w:val="28"/>
        </w:rPr>
        <w:t>методических рекомендаций по разработке региональных программ «Развитие системы оказания паллиативной медицинской помощи», утвержденных заместителем министра здравоохранения Российск</w:t>
      </w:r>
      <w:r>
        <w:rPr>
          <w:rFonts w:ascii="Times New Roman" w:hAnsi="Times New Roman"/>
          <w:sz w:val="28"/>
          <w:szCs w:val="28"/>
        </w:rPr>
        <w:t xml:space="preserve">ой Федерации Камкиным Е.Г. </w:t>
      </w:r>
      <w:r>
        <w:rPr>
          <w:rFonts w:ascii="Times New Roman" w:hAnsi="Times New Roman"/>
          <w:sz w:val="28"/>
          <w:szCs w:val="28"/>
        </w:rPr>
        <w:t>22.07.2019 года.</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sz w:val="28"/>
          <w:szCs w:val="28"/>
        </w:rPr>
        <w:t>В проекте постановления отражены мероприятия по реализации региональной программы «</w:t>
      </w:r>
      <w:r>
        <w:rPr>
          <w:rFonts w:ascii="Times New Roman" w:hAnsi="Times New Roman"/>
          <w:sz w:val="28"/>
          <w:szCs w:val="28"/>
        </w:rPr>
        <w:t>Развитие системы оказания паллиативной медицинской помощи</w:t>
      </w:r>
      <w:r>
        <w:rPr>
          <w:rFonts w:ascii="Times New Roman" w:hAnsi="Times New Roman"/>
          <w:sz w:val="28"/>
          <w:szCs w:val="28"/>
        </w:rPr>
        <w:t xml:space="preserve"> (Астраханская область)».</w:t>
      </w:r>
    </w:p>
    <w:p w:rsidR="005028B3" w:rsidRDefault="0014788D">
      <w:pPr>
        <w:pStyle w:val="Standard"/>
        <w:suppressAutoHyphens w:val="0"/>
        <w:spacing w:line="240" w:lineRule="auto"/>
        <w:ind w:firstLine="907"/>
        <w:jc w:val="both"/>
        <w:rPr>
          <w:rFonts w:ascii="Times New Roman" w:hAnsi="Times New Roman"/>
          <w:sz w:val="28"/>
          <w:szCs w:val="28"/>
        </w:rPr>
      </w:pPr>
      <w:r>
        <w:rPr>
          <w:rFonts w:ascii="Times New Roman" w:hAnsi="Times New Roman"/>
          <w:sz w:val="28"/>
          <w:szCs w:val="28"/>
        </w:rPr>
        <w:t>В проекте постановления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w:t>
      </w:r>
      <w:r>
        <w:rPr>
          <w:rFonts w:ascii="Times New Roman" w:hAnsi="Times New Roman"/>
          <w:sz w:val="28"/>
          <w:szCs w:val="28"/>
        </w:rPr>
        <w:t>е возникновению необоснованных расходов субъектов предпринимательской и инвестиционной деятельности и бюджета Астраханской области.</w:t>
      </w:r>
    </w:p>
    <w:p w:rsidR="005028B3" w:rsidRDefault="0014788D">
      <w:pPr>
        <w:pStyle w:val="Standard"/>
        <w:suppressAutoHyphens w:val="0"/>
        <w:spacing w:line="240" w:lineRule="auto"/>
        <w:ind w:firstLine="907"/>
        <w:jc w:val="both"/>
        <w:rPr>
          <w:rFonts w:ascii="Times New Roman" w:hAnsi="Times New Roman"/>
        </w:rPr>
      </w:pPr>
      <w:r>
        <w:rPr>
          <w:rFonts w:ascii="Times New Roman" w:hAnsi="Times New Roman"/>
          <w:sz w:val="28"/>
          <w:szCs w:val="28"/>
        </w:rPr>
        <w:t>Проект размещен 14.08.2019</w:t>
      </w:r>
      <w:r>
        <w:rPr>
          <w:rFonts w:ascii="Times New Roman" w:hAnsi="Times New Roman"/>
          <w:sz w:val="28"/>
          <w:szCs w:val="28"/>
        </w:rPr>
        <w:t xml:space="preserve"> в информационно-телекоммуникационной сети «Интернет» на официальном портале антикоррупционной экс</w:t>
      </w:r>
      <w:r>
        <w:rPr>
          <w:rFonts w:ascii="Times New Roman" w:hAnsi="Times New Roman"/>
          <w:sz w:val="28"/>
          <w:szCs w:val="28"/>
        </w:rPr>
        <w:t xml:space="preserve">пертизы для размещения нормативных правовых актов и проектов нормативных правовых актов в целях выявления рисков нарушения антимонопольного законодательства, </w:t>
      </w:r>
      <w:r>
        <w:rPr>
          <w:rFonts w:ascii="Times New Roman" w:hAnsi="Times New Roman"/>
          <w:sz w:val="28"/>
          <w:szCs w:val="28"/>
        </w:rPr>
        <w:t>а также</w:t>
      </w:r>
      <w:r>
        <w:rPr>
          <w:rFonts w:ascii="Times New Roman" w:hAnsi="Times New Roman"/>
          <w:sz w:val="28"/>
          <w:szCs w:val="28"/>
        </w:rPr>
        <w:t xml:space="preserve"> на официальном сайте министерства здравоохранения Астраханской области (http://www.minzdra</w:t>
      </w:r>
      <w:r>
        <w:rPr>
          <w:rFonts w:ascii="Times New Roman" w:hAnsi="Times New Roman"/>
          <w:sz w:val="28"/>
          <w:szCs w:val="28"/>
        </w:rPr>
        <w:t xml:space="preserve">vao.ru) </w:t>
      </w:r>
      <w:r>
        <w:rPr>
          <w:rFonts w:ascii="Times New Roman" w:hAnsi="Times New Roman"/>
          <w:sz w:val="28"/>
          <w:szCs w:val="28"/>
        </w:rPr>
        <w:t>и</w:t>
      </w:r>
      <w:r>
        <w:rPr>
          <w:rFonts w:ascii="Times New Roman" w:hAnsi="Times New Roman"/>
          <w:sz w:val="28"/>
          <w:szCs w:val="28"/>
        </w:rPr>
        <w:t xml:space="preserve"> на официальном сайте «</w:t>
      </w:r>
      <w:r>
        <w:rPr>
          <w:rFonts w:ascii="Times New Roman" w:hAnsi="Times New Roman"/>
          <w:sz w:val="28"/>
          <w:szCs w:val="28"/>
          <w:lang w:val="en-US"/>
        </w:rPr>
        <w:t>augi</w:t>
      </w:r>
      <w:r>
        <w:rPr>
          <w:rFonts w:ascii="Times New Roman" w:hAnsi="Times New Roman"/>
          <w:sz w:val="28"/>
          <w:szCs w:val="28"/>
        </w:rPr>
        <w:t>.</w:t>
      </w:r>
      <w:r>
        <w:rPr>
          <w:rFonts w:ascii="Times New Roman" w:hAnsi="Times New Roman"/>
          <w:sz w:val="28"/>
          <w:szCs w:val="28"/>
          <w:lang w:val="en-US"/>
        </w:rPr>
        <w:t>astrobl</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для проведения независимой антикоррупционной экспертизы в установленном порядке.</w:t>
      </w:r>
    </w:p>
    <w:p w:rsidR="005028B3" w:rsidRDefault="0014788D">
      <w:pPr>
        <w:pStyle w:val="Standard"/>
        <w:suppressAutoHyphens w:val="0"/>
        <w:spacing w:line="240" w:lineRule="auto"/>
        <w:ind w:firstLine="850"/>
        <w:jc w:val="both"/>
        <w:rPr>
          <w:rFonts w:ascii="Times New Roman" w:hAnsi="Times New Roman"/>
          <w:sz w:val="28"/>
          <w:szCs w:val="28"/>
        </w:rPr>
      </w:pPr>
      <w:r>
        <w:rPr>
          <w:rFonts w:ascii="Times New Roman" w:hAnsi="Times New Roman"/>
          <w:sz w:val="28"/>
          <w:szCs w:val="28"/>
        </w:rPr>
        <w:t>Принятие постановления Правительства Астраханской области не потребует выделения дополнительных денежных средств из бюджета Ас</w:t>
      </w:r>
      <w:r>
        <w:rPr>
          <w:rFonts w:ascii="Times New Roman" w:hAnsi="Times New Roman"/>
          <w:sz w:val="28"/>
          <w:szCs w:val="28"/>
        </w:rPr>
        <w:t>траханской области, а также внесения изменений в иные нормативные правовые акты Астраханской области, в том числе признания их утратившими силу.</w:t>
      </w:r>
    </w:p>
    <w:p w:rsidR="005028B3" w:rsidRDefault="0014788D">
      <w:pPr>
        <w:pStyle w:val="Standard"/>
        <w:suppressAutoHyphens w:val="0"/>
        <w:spacing w:line="240" w:lineRule="auto"/>
        <w:ind w:firstLine="907"/>
        <w:jc w:val="both"/>
        <w:rPr>
          <w:rFonts w:ascii="Times New Roman" w:hAnsi="Times New Roman"/>
          <w:sz w:val="28"/>
          <w:szCs w:val="28"/>
        </w:rPr>
      </w:pPr>
      <w:r>
        <w:rPr>
          <w:rFonts w:ascii="Times New Roman" w:hAnsi="Times New Roman"/>
          <w:sz w:val="28"/>
          <w:szCs w:val="28"/>
        </w:rPr>
        <w:t>Коррупциогенные факторы в проекте постановления отсутствуют.</w:t>
      </w:r>
    </w:p>
    <w:p w:rsidR="005028B3" w:rsidRDefault="0014788D">
      <w:pPr>
        <w:pStyle w:val="Standard"/>
        <w:suppressAutoHyphens w:val="0"/>
        <w:spacing w:line="240" w:lineRule="auto"/>
        <w:ind w:firstLine="907"/>
        <w:jc w:val="both"/>
        <w:rPr>
          <w:rFonts w:ascii="Times New Roman" w:hAnsi="Times New Roman"/>
          <w:sz w:val="28"/>
          <w:szCs w:val="28"/>
        </w:rPr>
      </w:pPr>
      <w:r>
        <w:rPr>
          <w:rFonts w:ascii="Times New Roman" w:hAnsi="Times New Roman"/>
          <w:sz w:val="28"/>
          <w:szCs w:val="28"/>
        </w:rPr>
        <w:t>В проекте постановления отсутствуют положения, спо</w:t>
      </w:r>
      <w:r>
        <w:rPr>
          <w:rFonts w:ascii="Times New Roman" w:hAnsi="Times New Roman"/>
          <w:sz w:val="28"/>
          <w:szCs w:val="28"/>
        </w:rPr>
        <w:t>собствующие возникновению рисков нарушения антимонопольного законодательства.</w:t>
      </w:r>
    </w:p>
    <w:p w:rsidR="005028B3" w:rsidRDefault="005028B3">
      <w:pPr>
        <w:pStyle w:val="Standard"/>
        <w:suppressAutoHyphens w:val="0"/>
        <w:spacing w:line="240" w:lineRule="auto"/>
        <w:ind w:firstLine="907"/>
        <w:jc w:val="both"/>
        <w:rPr>
          <w:rFonts w:ascii="Times New Roman" w:hAnsi="Times New Roman"/>
          <w:sz w:val="28"/>
          <w:szCs w:val="28"/>
        </w:rPr>
      </w:pPr>
    </w:p>
    <w:p w:rsidR="005028B3" w:rsidRDefault="0014788D">
      <w:pPr>
        <w:pStyle w:val="Standard"/>
        <w:tabs>
          <w:tab w:val="left" w:pos="7350"/>
        </w:tabs>
        <w:spacing w:line="240" w:lineRule="auto"/>
        <w:rPr>
          <w:rFonts w:ascii="Times New Roman" w:hAnsi="Times New Roman"/>
          <w:sz w:val="28"/>
          <w:szCs w:val="28"/>
        </w:rPr>
      </w:pPr>
      <w:r>
        <w:rPr>
          <w:rFonts w:ascii="Times New Roman" w:hAnsi="Times New Roman"/>
          <w:sz w:val="28"/>
          <w:szCs w:val="28"/>
        </w:rPr>
        <w:t xml:space="preserve">И.о. министра здравоохранения </w:t>
      </w:r>
      <w:r>
        <w:rPr>
          <w:rFonts w:ascii="Times New Roman" w:hAnsi="Times New Roman"/>
          <w:sz w:val="28"/>
          <w:szCs w:val="28"/>
        </w:rPr>
        <w:tab/>
        <w:t xml:space="preserve">         </w:t>
      </w:r>
      <w:r>
        <w:rPr>
          <w:rFonts w:ascii="Times New Roman" w:hAnsi="Times New Roman"/>
          <w:sz w:val="28"/>
          <w:szCs w:val="28"/>
        </w:rPr>
        <w:t>Ф.В. Орлов</w:t>
      </w:r>
    </w:p>
    <w:p w:rsidR="005028B3" w:rsidRDefault="0014788D" w:rsidP="00FA7AC5">
      <w:pPr>
        <w:pStyle w:val="Standard"/>
        <w:spacing w:after="160" w:line="240" w:lineRule="auto"/>
        <w:rPr>
          <w:rFonts w:ascii="Times New Roman" w:hAnsi="Times New Roman"/>
          <w:sz w:val="28"/>
          <w:szCs w:val="28"/>
        </w:rPr>
      </w:pPr>
      <w:r>
        <w:rPr>
          <w:rFonts w:ascii="Times New Roman" w:eastAsia="Cambria" w:hAnsi="Times New Roman" w:cs="Times New Roman"/>
          <w:sz w:val="28"/>
          <w:szCs w:val="28"/>
          <w:lang w:eastAsia="en-US"/>
        </w:rPr>
        <w:t>Астраханской области</w:t>
      </w:r>
    </w:p>
    <w:p w:rsidR="005028B3" w:rsidRDefault="0014788D">
      <w:pPr>
        <w:pStyle w:val="Standarduser"/>
        <w:suppressAutoHyphens w:val="0"/>
        <w:ind w:left="5669"/>
        <w:jc w:val="both"/>
        <w:rPr>
          <w:rFonts w:ascii="Times New Roman" w:hAnsi="Times New Roman"/>
          <w:sz w:val="28"/>
          <w:szCs w:val="28"/>
        </w:rPr>
      </w:pPr>
      <w:r>
        <w:rPr>
          <w:rFonts w:ascii="Times New Roman" w:hAnsi="Times New Roman"/>
          <w:sz w:val="28"/>
          <w:szCs w:val="28"/>
        </w:rPr>
        <w:lastRenderedPageBreak/>
        <w:t>У</w:t>
      </w:r>
      <w:r>
        <w:rPr>
          <w:rFonts w:ascii="Times New Roman" w:hAnsi="Times New Roman"/>
          <w:sz w:val="28"/>
          <w:szCs w:val="28"/>
        </w:rPr>
        <w:t>ТВЕРЖДЕНА</w:t>
      </w:r>
    </w:p>
    <w:p w:rsidR="005028B3" w:rsidRDefault="0014788D">
      <w:pPr>
        <w:pStyle w:val="Standarduser"/>
        <w:suppressAutoHyphens w:val="0"/>
        <w:ind w:left="5669"/>
        <w:jc w:val="both"/>
        <w:rPr>
          <w:rFonts w:ascii="Times New Roman" w:hAnsi="Times New Roman"/>
          <w:sz w:val="28"/>
          <w:szCs w:val="28"/>
        </w:rPr>
      </w:pPr>
      <w:r>
        <w:rPr>
          <w:rFonts w:ascii="Times New Roman" w:hAnsi="Times New Roman"/>
          <w:sz w:val="28"/>
          <w:szCs w:val="28"/>
        </w:rPr>
        <w:t>п</w:t>
      </w:r>
      <w:r>
        <w:rPr>
          <w:rFonts w:ascii="Times New Roman" w:hAnsi="Times New Roman"/>
          <w:sz w:val="28"/>
          <w:szCs w:val="28"/>
        </w:rPr>
        <w:t>остановлением</w:t>
      </w:r>
    </w:p>
    <w:p w:rsidR="005028B3" w:rsidRDefault="0014788D" w:rsidP="00FA7AC5">
      <w:pPr>
        <w:pStyle w:val="Standarduser"/>
        <w:suppressAutoHyphens w:val="0"/>
        <w:ind w:left="5669"/>
        <w:jc w:val="both"/>
        <w:rPr>
          <w:rFonts w:ascii="Times New Roman" w:hAnsi="Times New Roman"/>
          <w:sz w:val="28"/>
          <w:szCs w:val="28"/>
        </w:rPr>
      </w:pPr>
      <w:r>
        <w:rPr>
          <w:rFonts w:ascii="Times New Roman" w:hAnsi="Times New Roman"/>
          <w:sz w:val="28"/>
          <w:szCs w:val="28"/>
        </w:rPr>
        <w:t>Правительства</w:t>
      </w:r>
      <w:r>
        <w:rPr>
          <w:rFonts w:ascii="Times New Roman" w:hAnsi="Times New Roman"/>
          <w:sz w:val="28"/>
          <w:szCs w:val="28"/>
        </w:rPr>
        <w:t>Астраханской области</w:t>
      </w:r>
    </w:p>
    <w:p w:rsidR="005028B3" w:rsidRDefault="0014788D">
      <w:pPr>
        <w:pStyle w:val="Standarduser"/>
        <w:suppressAutoHyphens w:val="0"/>
        <w:ind w:left="5669"/>
        <w:jc w:val="both"/>
        <w:rPr>
          <w:rFonts w:ascii="Times New Roman" w:hAnsi="Times New Roman"/>
          <w:sz w:val="28"/>
          <w:szCs w:val="28"/>
        </w:rPr>
      </w:pPr>
      <w:r>
        <w:rPr>
          <w:rFonts w:ascii="Times New Roman" w:hAnsi="Times New Roman"/>
          <w:sz w:val="28"/>
          <w:szCs w:val="28"/>
        </w:rPr>
        <w:t xml:space="preserve">от </w:t>
      </w:r>
      <w:r>
        <w:rPr>
          <w:rFonts w:ascii="Times New Roman" w:hAnsi="Times New Roman"/>
          <w:sz w:val="28"/>
          <w:szCs w:val="28"/>
        </w:rPr>
        <w:t xml:space="preserve">                         №</w:t>
      </w:r>
    </w:p>
    <w:p w:rsidR="005028B3" w:rsidRDefault="005028B3">
      <w:pPr>
        <w:pStyle w:val="Standarduser"/>
        <w:suppressAutoHyphens w:val="0"/>
        <w:spacing w:after="160"/>
        <w:ind w:firstLine="709"/>
        <w:jc w:val="center"/>
        <w:rPr>
          <w:rFonts w:ascii="Times New Roman" w:eastAsia="Cambria" w:hAnsi="Times New Roman" w:cs="Times New Roman"/>
          <w:sz w:val="28"/>
          <w:szCs w:val="28"/>
          <w:lang w:eastAsia="en-US"/>
        </w:rPr>
      </w:pPr>
    </w:p>
    <w:p w:rsidR="005028B3" w:rsidRDefault="0014788D">
      <w:pPr>
        <w:pStyle w:val="Standard"/>
        <w:spacing w:line="240" w:lineRule="auto"/>
        <w:ind w:firstLine="709"/>
        <w:jc w:val="center"/>
        <w:rPr>
          <w:rFonts w:ascii="Times New Roman" w:hAnsi="Times New Roman"/>
        </w:rPr>
      </w:pPr>
      <w:r>
        <w:rPr>
          <w:rFonts w:ascii="Times New Roman" w:eastAsia="Cambria" w:hAnsi="Times New Roman" w:cs="Times New Roman"/>
          <w:sz w:val="28"/>
          <w:szCs w:val="28"/>
          <w:lang w:eastAsia="en-US"/>
        </w:rPr>
        <w:t>Региональная п</w:t>
      </w:r>
      <w:r>
        <w:rPr>
          <w:rFonts w:ascii="Times New Roman" w:hAnsi="Times New Roman" w:cs="Times New Roman"/>
          <w:sz w:val="28"/>
          <w:szCs w:val="28"/>
        </w:rPr>
        <w:t>рограмма</w:t>
      </w:r>
    </w:p>
    <w:p w:rsidR="005028B3" w:rsidRDefault="0014788D">
      <w:pPr>
        <w:pStyle w:val="Standard"/>
        <w:spacing w:line="240" w:lineRule="auto"/>
        <w:jc w:val="center"/>
        <w:rPr>
          <w:rFonts w:ascii="Times New Roman" w:hAnsi="Times New Roman" w:cs="Times New Roman"/>
          <w:sz w:val="28"/>
          <w:szCs w:val="28"/>
        </w:rPr>
      </w:pPr>
      <w:r>
        <w:rPr>
          <w:rFonts w:ascii="Times New Roman" w:hAnsi="Times New Roman" w:cs="Times New Roman"/>
          <w:sz w:val="28"/>
          <w:szCs w:val="28"/>
        </w:rPr>
        <w:t>«Развитие системы оказания паллиативной</w:t>
      </w:r>
    </w:p>
    <w:p w:rsidR="005028B3" w:rsidRDefault="0014788D">
      <w:pPr>
        <w:pStyle w:val="Standard"/>
        <w:spacing w:after="160" w:line="240" w:lineRule="auto"/>
        <w:jc w:val="center"/>
        <w:rPr>
          <w:rFonts w:ascii="Times New Roman" w:hAnsi="Times New Roman" w:cs="Times New Roman"/>
          <w:sz w:val="28"/>
          <w:szCs w:val="28"/>
        </w:rPr>
      </w:pPr>
      <w:r>
        <w:rPr>
          <w:rFonts w:ascii="Times New Roman" w:hAnsi="Times New Roman" w:cs="Times New Roman"/>
          <w:sz w:val="28"/>
          <w:szCs w:val="28"/>
        </w:rPr>
        <w:t>медицинской помощи (Астраханская область)»</w:t>
      </w:r>
    </w:p>
    <w:p w:rsidR="005028B3" w:rsidRDefault="0014788D">
      <w:pPr>
        <w:pStyle w:val="a7"/>
        <w:suppressAutoHyphens w:val="0"/>
        <w:spacing w:line="240" w:lineRule="auto"/>
        <w:ind w:left="0" w:firstLine="680"/>
        <w:jc w:val="both"/>
        <w:rPr>
          <w:rFonts w:ascii="Times New Roman" w:hAnsi="Times New Roman" w:cs="Times New Roman"/>
          <w:sz w:val="28"/>
          <w:szCs w:val="28"/>
        </w:rPr>
      </w:pPr>
      <w:r>
        <w:rPr>
          <w:rFonts w:ascii="Times New Roman" w:hAnsi="Times New Roman" w:cs="Times New Roman"/>
          <w:sz w:val="28"/>
          <w:szCs w:val="28"/>
        </w:rPr>
        <w:t xml:space="preserve">1. Анализ показателей и текущего состояния медицинской помощи лицам старше трудоспособного возраста в Астраханской </w:t>
      </w:r>
      <w:r>
        <w:rPr>
          <w:rFonts w:ascii="Times New Roman" w:hAnsi="Times New Roman" w:cs="Times New Roman"/>
          <w:sz w:val="28"/>
          <w:szCs w:val="28"/>
        </w:rPr>
        <w:t>области</w:t>
      </w:r>
    </w:p>
    <w:p w:rsidR="005028B3" w:rsidRDefault="0014788D">
      <w:pPr>
        <w:pStyle w:val="Standard"/>
        <w:suppressAutoHyphens w:val="0"/>
        <w:spacing w:line="240" w:lineRule="auto"/>
        <w:ind w:firstLine="680"/>
        <w:jc w:val="both"/>
        <w:rPr>
          <w:rFonts w:ascii="Times New Roman" w:hAnsi="Times New Roman" w:cs="Times New Roman"/>
          <w:sz w:val="28"/>
          <w:szCs w:val="28"/>
        </w:rPr>
      </w:pPr>
      <w:r>
        <w:rPr>
          <w:rFonts w:ascii="Times New Roman" w:hAnsi="Times New Roman" w:cs="Times New Roman"/>
          <w:sz w:val="28"/>
          <w:szCs w:val="28"/>
        </w:rPr>
        <w:t>1.1.Общие сведения о регионе</w:t>
      </w:r>
    </w:p>
    <w:p w:rsidR="005028B3" w:rsidRDefault="0014788D">
      <w:pPr>
        <w:pStyle w:val="Standarduser"/>
        <w:suppressAutoHyphens w:val="0"/>
        <w:ind w:firstLine="709"/>
        <w:jc w:val="both"/>
      </w:pPr>
      <w:r>
        <w:rPr>
          <w:rFonts w:ascii="Times New Roman" w:hAnsi="Times New Roman" w:cs="Times New Roman"/>
          <w:bCs/>
          <w:sz w:val="28"/>
          <w:szCs w:val="28"/>
          <w:shd w:val="clear" w:color="auto" w:fill="FFFFFF"/>
        </w:rPr>
        <w:t xml:space="preserve">Астраханская область (далее – АО) входит в состав Южного федерального округа (далее – ЮФО), охватывающего юго – восток европейской части России. Область занимает северо–западную часть Прикаспийской низменности, Волго – </w:t>
      </w:r>
      <w:r>
        <w:rPr>
          <w:rFonts w:ascii="Times New Roman" w:hAnsi="Times New Roman" w:cs="Times New Roman"/>
          <w:bCs/>
          <w:sz w:val="28"/>
          <w:szCs w:val="28"/>
          <w:shd w:val="clear" w:color="auto" w:fill="FFFFFF"/>
        </w:rPr>
        <w:t xml:space="preserve">Ахтубинскую пойму и дельту реки Волги. Граничит на западе с Республикой Калмыкия - Халмг Танч, на севере – с Волгоградской областью, на востоке – с Республикой Казахстан, с юга омывается водами Каспийского моря. Область расположена между 45 и 49 градусами </w:t>
      </w:r>
      <w:r>
        <w:rPr>
          <w:rFonts w:ascii="Times New Roman" w:hAnsi="Times New Roman" w:cs="Times New Roman"/>
          <w:bCs/>
          <w:sz w:val="28"/>
          <w:szCs w:val="28"/>
          <w:shd w:val="clear" w:color="auto" w:fill="FFFFFF"/>
        </w:rPr>
        <w:t>северной широты в поясе континентального засушливого климата. АО расположена в двух природных зонах – полупустыне и пустыне. Лесов в области мало. Административный центр области – город Астрахань. По территории АО (49024 км²) занимает 6-е место из восьми р</w:t>
      </w:r>
      <w:r>
        <w:rPr>
          <w:rFonts w:ascii="Times New Roman" w:hAnsi="Times New Roman" w:cs="Times New Roman"/>
          <w:bCs/>
          <w:sz w:val="28"/>
          <w:szCs w:val="28"/>
          <w:shd w:val="clear" w:color="auto" w:fill="FFFFFF"/>
        </w:rPr>
        <w:t xml:space="preserve">егионов </w:t>
      </w:r>
      <w:hyperlink r:id="rId7" w:history="1">
        <w:r>
          <w:rPr>
            <w:rStyle w:val="Internetlink"/>
            <w:rFonts w:ascii="Times New Roman" w:hAnsi="Times New Roman" w:cs="Times New Roman"/>
            <w:bCs/>
            <w:vanish/>
            <w:color w:val="00000A"/>
            <w:sz w:val="28"/>
            <w:szCs w:val="28"/>
            <w:u w:val="none"/>
            <w:shd w:val="clear" w:color="auto" w:fill="FFFFFF"/>
          </w:rPr>
          <w:t>Поволжья</w:t>
        </w:r>
      </w:hyperlink>
      <w:r>
        <w:rPr>
          <w:rFonts w:ascii="Times New Roman" w:hAnsi="Times New Roman" w:cs="Times New Roman"/>
          <w:bCs/>
          <w:sz w:val="28"/>
          <w:szCs w:val="28"/>
          <w:shd w:val="clear" w:color="auto" w:fill="FFFFFF"/>
        </w:rPr>
        <w:t>.</w:t>
      </w:r>
    </w:p>
    <w:p w:rsidR="005028B3" w:rsidRDefault="0014788D">
      <w:pPr>
        <w:pStyle w:val="11"/>
        <w:widowControl w:val="0"/>
        <w:suppressAutoHyphens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АО действуют 170 муниципальных образований, в том числе 2 городских округа (один из которых - закрытое административно- территориальное образование Знаменск (далее </w:t>
      </w:r>
      <w:r>
        <w:rPr>
          <w:rFonts w:ascii="Times New Roman" w:hAnsi="Times New Roman" w:cs="Times New Roman"/>
          <w:sz w:val="28"/>
          <w:szCs w:val="28"/>
        </w:rPr>
        <w:t>- ЗАТО Знаменск), 11 муниципальных районов, 11 городских поселений, 146 сельских поселений.</w:t>
      </w:r>
    </w:p>
    <w:p w:rsidR="005028B3" w:rsidRDefault="0014788D">
      <w:pPr>
        <w:pStyle w:val="11"/>
        <w:widowControl w:val="0"/>
        <w:suppressAutoHyphens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 Характеристика населения</w:t>
      </w:r>
    </w:p>
    <w:p w:rsidR="005028B3" w:rsidRDefault="0014788D">
      <w:pPr>
        <w:pStyle w:val="11"/>
        <w:widowControl w:val="0"/>
        <w:suppressAutoHyphens w:val="0"/>
        <w:spacing w:after="0" w:line="240" w:lineRule="auto"/>
        <w:ind w:left="0" w:firstLine="709"/>
        <w:jc w:val="both"/>
        <w:rPr>
          <w:rFonts w:ascii="Times New Roman" w:hAnsi="Times New Roman"/>
          <w:sz w:val="28"/>
          <w:szCs w:val="28"/>
        </w:rPr>
      </w:pPr>
      <w:r>
        <w:rPr>
          <w:rFonts w:ascii="Times New Roman" w:hAnsi="Times New Roman" w:cs="Times New Roman"/>
          <w:sz w:val="28"/>
          <w:szCs w:val="28"/>
          <w:shd w:val="clear" w:color="auto" w:fill="FFFFFF"/>
        </w:rPr>
        <w:t>Численность населения АО, по данным Астраханьстата, на 01.01.2019</w:t>
      </w:r>
      <w:r>
        <w:rPr>
          <w:rFonts w:ascii="Times New Roman" w:eastAsia="Calibri" w:hAnsi="Times New Roman" w:cs="Times New Roman"/>
          <w:sz w:val="28"/>
          <w:szCs w:val="28"/>
          <w:lang w:eastAsia="en-US"/>
        </w:rPr>
        <w:t xml:space="preserve"> – 1,01 млн чел., 60 лет и старше – 0,21 млн чел. на начало 2019 года</w:t>
      </w:r>
      <w:r>
        <w:rPr>
          <w:rFonts w:ascii="Times New Roman" w:eastAsia="Calibri" w:hAnsi="Times New Roman" w:cs="Times New Roman"/>
          <w:sz w:val="28"/>
          <w:szCs w:val="28"/>
          <w:lang w:eastAsia="en-US"/>
        </w:rPr>
        <w:t>. В сегменте 60 лет и старше наблюдается рост 2,5%</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rPr>
        <w:t>С 2014 года население сократилось на 7,2 тыс. человек.</w:t>
      </w:r>
    </w:p>
    <w:p w:rsidR="005028B3" w:rsidRDefault="0014788D">
      <w:pPr>
        <w:pStyle w:val="Standard"/>
        <w:suppressAutoHyphens w:val="0"/>
        <w:spacing w:after="16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Доля населения 60 лет и старше составляет 20,8%. Данный уровень значительно ниже аналогичного показателя по России (21,8%).</w:t>
      </w:r>
    </w:p>
    <w:tbl>
      <w:tblPr>
        <w:tblW w:w="5000" w:type="pct"/>
        <w:tblLayout w:type="fixed"/>
        <w:tblCellMar>
          <w:left w:w="10" w:type="dxa"/>
          <w:right w:w="10" w:type="dxa"/>
        </w:tblCellMar>
        <w:tblLook w:val="0000" w:firstRow="0" w:lastRow="0" w:firstColumn="0" w:lastColumn="0" w:noHBand="0" w:noVBand="0"/>
      </w:tblPr>
      <w:tblGrid>
        <w:gridCol w:w="3376"/>
        <w:gridCol w:w="1319"/>
        <w:gridCol w:w="1320"/>
        <w:gridCol w:w="1319"/>
        <w:gridCol w:w="880"/>
        <w:gridCol w:w="1464"/>
      </w:tblGrid>
      <w:tr w:rsidR="005028B3">
        <w:tblPrEx>
          <w:tblCellMar>
            <w:top w:w="0" w:type="dxa"/>
            <w:bottom w:w="0" w:type="dxa"/>
          </w:tblCellMar>
        </w:tblPrEx>
        <w:trPr>
          <w:trHeight w:val="694"/>
        </w:trPr>
        <w:tc>
          <w:tcPr>
            <w:tcW w:w="3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after="160" w:line="240" w:lineRule="auto"/>
              <w:jc w:val="both"/>
              <w:rPr>
                <w:rFonts w:ascii="Times New Roman" w:eastAsia="Calibri" w:hAnsi="Times New Roman"/>
                <w:sz w:val="28"/>
                <w:szCs w:val="28"/>
              </w:rPr>
            </w:pPr>
            <w:r>
              <w:rPr>
                <w:rFonts w:ascii="Times New Roman" w:eastAsia="Calibri" w:hAnsi="Times New Roman"/>
                <w:sz w:val="28"/>
                <w:szCs w:val="28"/>
              </w:rPr>
              <w:t xml:space="preserve">Население на 1 января, </w:t>
            </w:r>
            <w:r>
              <w:rPr>
                <w:rFonts w:ascii="Times New Roman" w:eastAsia="Calibri" w:hAnsi="Times New Roman"/>
                <w:sz w:val="28"/>
                <w:szCs w:val="28"/>
              </w:rPr>
              <w:t>чел.</w:t>
            </w:r>
          </w:p>
        </w:tc>
        <w:tc>
          <w:tcPr>
            <w:tcW w:w="132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after="160" w:line="240" w:lineRule="auto"/>
              <w:jc w:val="both"/>
              <w:rPr>
                <w:rFonts w:ascii="Times New Roman" w:eastAsia="Calibri" w:hAnsi="Times New Roman"/>
                <w:sz w:val="28"/>
                <w:szCs w:val="28"/>
              </w:rPr>
            </w:pPr>
            <w:r>
              <w:rPr>
                <w:rFonts w:ascii="Times New Roman" w:eastAsia="Calibri" w:hAnsi="Times New Roman"/>
                <w:sz w:val="28"/>
                <w:szCs w:val="28"/>
              </w:rPr>
              <w:t>2017</w:t>
            </w:r>
          </w:p>
        </w:tc>
        <w:tc>
          <w:tcPr>
            <w:tcW w:w="132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after="160" w:line="240" w:lineRule="auto"/>
              <w:jc w:val="both"/>
              <w:rPr>
                <w:rFonts w:ascii="Times New Roman" w:eastAsia="Calibri" w:hAnsi="Times New Roman"/>
                <w:sz w:val="28"/>
                <w:szCs w:val="28"/>
              </w:rPr>
            </w:pPr>
            <w:r>
              <w:rPr>
                <w:rFonts w:ascii="Times New Roman" w:eastAsia="Calibri" w:hAnsi="Times New Roman"/>
                <w:sz w:val="28"/>
                <w:szCs w:val="28"/>
              </w:rPr>
              <w:t>2018</w:t>
            </w:r>
          </w:p>
        </w:tc>
        <w:tc>
          <w:tcPr>
            <w:tcW w:w="132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after="160" w:line="240" w:lineRule="auto"/>
              <w:jc w:val="both"/>
              <w:rPr>
                <w:rFonts w:ascii="Times New Roman" w:eastAsia="Calibri" w:hAnsi="Times New Roman"/>
                <w:sz w:val="28"/>
                <w:szCs w:val="28"/>
              </w:rPr>
            </w:pPr>
            <w:r>
              <w:rPr>
                <w:rFonts w:ascii="Times New Roman" w:eastAsia="Calibri" w:hAnsi="Times New Roman"/>
                <w:sz w:val="28"/>
                <w:szCs w:val="28"/>
              </w:rPr>
              <w:t>2019</w:t>
            </w:r>
          </w:p>
        </w:tc>
        <w:tc>
          <w:tcPr>
            <w:tcW w:w="88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after="160" w:line="240" w:lineRule="auto"/>
              <w:jc w:val="both"/>
              <w:rPr>
                <w:rFonts w:ascii="Times New Roman" w:eastAsia="Calibri" w:hAnsi="Times New Roman"/>
                <w:sz w:val="28"/>
                <w:szCs w:val="28"/>
              </w:rPr>
            </w:pPr>
            <w:r>
              <w:rPr>
                <w:rFonts w:ascii="Times New Roman" w:eastAsia="Calibri" w:hAnsi="Times New Roman"/>
                <w:sz w:val="28"/>
                <w:szCs w:val="28"/>
              </w:rPr>
              <w:t>Доля</w:t>
            </w:r>
          </w:p>
        </w:tc>
        <w:tc>
          <w:tcPr>
            <w:tcW w:w="146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after="160" w:line="240" w:lineRule="auto"/>
              <w:jc w:val="both"/>
              <w:rPr>
                <w:rFonts w:ascii="Times New Roman" w:eastAsia="Calibri" w:hAnsi="Times New Roman"/>
                <w:sz w:val="28"/>
                <w:szCs w:val="28"/>
              </w:rPr>
            </w:pPr>
            <w:r>
              <w:rPr>
                <w:rFonts w:ascii="Times New Roman" w:eastAsia="Calibri" w:hAnsi="Times New Roman"/>
                <w:sz w:val="28"/>
                <w:szCs w:val="28"/>
              </w:rPr>
              <w:t>Динамика 2019/2018</w:t>
            </w:r>
          </w:p>
        </w:tc>
      </w:tr>
      <w:tr w:rsidR="005028B3">
        <w:tblPrEx>
          <w:tblCellMar>
            <w:top w:w="0" w:type="dxa"/>
            <w:bottom w:w="0" w:type="dxa"/>
          </w:tblCellMar>
        </w:tblPrEx>
        <w:trPr>
          <w:trHeight w:val="362"/>
        </w:trPr>
        <w:tc>
          <w:tcPr>
            <w:tcW w:w="338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Население всего</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1 018 866</w:t>
            </w:r>
          </w:p>
        </w:tc>
        <w:tc>
          <w:tcPr>
            <w:tcW w:w="132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1 017 514</w:t>
            </w:r>
          </w:p>
        </w:tc>
        <w:tc>
          <w:tcPr>
            <w:tcW w:w="132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1 014 065</w:t>
            </w:r>
          </w:p>
        </w:tc>
        <w:tc>
          <w:tcPr>
            <w:tcW w:w="88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 </w:t>
            </w:r>
          </w:p>
        </w:tc>
        <w:tc>
          <w:tcPr>
            <w:tcW w:w="146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-0,3%</w:t>
            </w:r>
          </w:p>
        </w:tc>
      </w:tr>
      <w:tr w:rsidR="005028B3">
        <w:tblPrEx>
          <w:tblCellMar>
            <w:top w:w="0" w:type="dxa"/>
            <w:bottom w:w="0" w:type="dxa"/>
          </w:tblCellMar>
        </w:tblPrEx>
        <w:trPr>
          <w:trHeight w:val="362"/>
        </w:trPr>
        <w:tc>
          <w:tcPr>
            <w:tcW w:w="338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Население 60+</w:t>
            </w:r>
          </w:p>
        </w:tc>
        <w:tc>
          <w:tcPr>
            <w:tcW w:w="13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200 685</w:t>
            </w:r>
          </w:p>
        </w:tc>
        <w:tc>
          <w:tcPr>
            <w:tcW w:w="132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205 563</w:t>
            </w:r>
          </w:p>
        </w:tc>
        <w:tc>
          <w:tcPr>
            <w:tcW w:w="132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210 609</w:t>
            </w:r>
          </w:p>
        </w:tc>
        <w:tc>
          <w:tcPr>
            <w:tcW w:w="88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20,8%</w:t>
            </w:r>
          </w:p>
        </w:tc>
        <w:tc>
          <w:tcPr>
            <w:tcW w:w="146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2,5%</w:t>
            </w:r>
          </w:p>
        </w:tc>
      </w:tr>
      <w:tr w:rsidR="005028B3">
        <w:tblPrEx>
          <w:tblCellMar>
            <w:top w:w="0" w:type="dxa"/>
            <w:bottom w:w="0" w:type="dxa"/>
          </w:tblCellMar>
        </w:tblPrEx>
        <w:trPr>
          <w:trHeight w:val="362"/>
        </w:trPr>
        <w:tc>
          <w:tcPr>
            <w:tcW w:w="338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Население 70+</w:t>
            </w:r>
          </w:p>
        </w:tc>
        <w:tc>
          <w:tcPr>
            <w:tcW w:w="13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86 064</w:t>
            </w:r>
          </w:p>
        </w:tc>
        <w:tc>
          <w:tcPr>
            <w:tcW w:w="132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87 315</w:t>
            </w:r>
          </w:p>
        </w:tc>
        <w:tc>
          <w:tcPr>
            <w:tcW w:w="132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89 174</w:t>
            </w:r>
          </w:p>
        </w:tc>
        <w:tc>
          <w:tcPr>
            <w:tcW w:w="88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8,8%</w:t>
            </w:r>
          </w:p>
        </w:tc>
        <w:tc>
          <w:tcPr>
            <w:tcW w:w="146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2,1%</w:t>
            </w:r>
          </w:p>
        </w:tc>
      </w:tr>
      <w:tr w:rsidR="005028B3">
        <w:tblPrEx>
          <w:tblCellMar>
            <w:top w:w="0" w:type="dxa"/>
            <w:bottom w:w="0" w:type="dxa"/>
          </w:tblCellMar>
        </w:tblPrEx>
        <w:trPr>
          <w:trHeight w:val="362"/>
        </w:trPr>
        <w:tc>
          <w:tcPr>
            <w:tcW w:w="338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Население старше трудоспособного возраста</w:t>
            </w:r>
          </w:p>
        </w:tc>
        <w:tc>
          <w:tcPr>
            <w:tcW w:w="13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241 330</w:t>
            </w:r>
          </w:p>
        </w:tc>
        <w:tc>
          <w:tcPr>
            <w:tcW w:w="132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245 922</w:t>
            </w:r>
          </w:p>
        </w:tc>
        <w:tc>
          <w:tcPr>
            <w:tcW w:w="132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249 852</w:t>
            </w:r>
          </w:p>
        </w:tc>
        <w:tc>
          <w:tcPr>
            <w:tcW w:w="88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24,6%</w:t>
            </w:r>
          </w:p>
        </w:tc>
        <w:tc>
          <w:tcPr>
            <w:tcW w:w="146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5028B3" w:rsidRDefault="0014788D">
            <w:pPr>
              <w:pStyle w:val="Standard"/>
              <w:suppressAutoHyphens w:val="0"/>
              <w:spacing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1,6%</w:t>
            </w:r>
          </w:p>
        </w:tc>
      </w:tr>
    </w:tbl>
    <w:p w:rsidR="005028B3" w:rsidRDefault="005028B3">
      <w:pPr>
        <w:pStyle w:val="Standarduser"/>
        <w:suppressAutoHyphens w:val="0"/>
        <w:ind w:firstLine="709"/>
        <w:jc w:val="both"/>
        <w:rPr>
          <w:rFonts w:ascii="Times New Roman" w:hAnsi="Times New Roman" w:cs="Times New Roman"/>
          <w:color w:val="000000"/>
          <w:sz w:val="28"/>
          <w:szCs w:val="28"/>
        </w:rPr>
      </w:pPr>
    </w:p>
    <w:p w:rsidR="005028B3" w:rsidRDefault="0014788D">
      <w:pPr>
        <w:pStyle w:val="Standarduser"/>
        <w:suppressAutoHyphens w:val="0"/>
        <w:ind w:firstLine="709"/>
        <w:jc w:val="both"/>
        <w:rPr>
          <w:rFonts w:ascii="Times New Roman" w:hAnsi="Times New Roman"/>
          <w:sz w:val="28"/>
          <w:szCs w:val="28"/>
        </w:rPr>
      </w:pPr>
      <w:r>
        <w:rPr>
          <w:rFonts w:ascii="Times New Roman" w:hAnsi="Times New Roman" w:cs="Times New Roman"/>
          <w:color w:val="000000"/>
          <w:sz w:val="28"/>
          <w:szCs w:val="28"/>
        </w:rPr>
        <w:t xml:space="preserve">Согласно данным Астраханьстата </w:t>
      </w:r>
      <w:r>
        <w:rPr>
          <w:rFonts w:ascii="Times New Roman" w:hAnsi="Times New Roman" w:cs="Times New Roman"/>
          <w:sz w:val="28"/>
          <w:szCs w:val="28"/>
        </w:rPr>
        <w:t>доля населения области, проживающего в городских населенных пунктах, составляет 66,8% (677060 человек), доля сельского населения – 33,2% (337005 человек). Возрастная структура населения 2018 года следующа</w:t>
      </w:r>
      <w:r>
        <w:rPr>
          <w:rFonts w:ascii="Times New Roman" w:hAnsi="Times New Roman" w:cs="Times New Roman"/>
          <w:sz w:val="28"/>
          <w:szCs w:val="28"/>
        </w:rPr>
        <w:t xml:space="preserve">я: </w:t>
      </w:r>
      <w:r>
        <w:rPr>
          <w:rFonts w:ascii="Times New Roman" w:hAnsi="Times New Roman" w:cs="Times New Roman"/>
          <w:color w:val="000000"/>
          <w:sz w:val="28"/>
          <w:szCs w:val="28"/>
        </w:rPr>
        <w:t>дети до 17 лет – 227684 человека, что составляет 22,5% от общей численности, взрослое население старше 18 лет – 786381 человек – 77,5%. Количество населения трудоспособного возраста в 2018 году составило 556510 человек или 56,4% от общей численности нас</w:t>
      </w:r>
      <w:r>
        <w:rPr>
          <w:rFonts w:ascii="Times New Roman" w:hAnsi="Times New Roman" w:cs="Times New Roman"/>
          <w:color w:val="000000"/>
          <w:sz w:val="28"/>
          <w:szCs w:val="28"/>
        </w:rPr>
        <w:t xml:space="preserve">еления, старше трудоспособного возраста – 249852 человека или 24,6%, младше – 207703 человека (20,5%). За период с 2014 по 2018 год количество трудоспособного населения уменьшилось на 36,8 тысячи человек, при этом население старше трудоспособного возраста </w:t>
      </w:r>
      <w:r>
        <w:rPr>
          <w:rFonts w:ascii="Times New Roman" w:hAnsi="Times New Roman" w:cs="Times New Roman"/>
          <w:color w:val="000000"/>
          <w:sz w:val="28"/>
          <w:szCs w:val="28"/>
        </w:rPr>
        <w:t>увеличилось на 18 тысяч.</w:t>
      </w:r>
    </w:p>
    <w:p w:rsidR="005028B3" w:rsidRDefault="0014788D">
      <w:pPr>
        <w:pStyle w:val="Standarduser"/>
        <w:tabs>
          <w:tab w:val="left" w:pos="360"/>
        </w:tabs>
        <w:suppressAutoHyphens w:val="0"/>
        <w:ind w:firstLine="709"/>
        <w:jc w:val="both"/>
        <w:rPr>
          <w:rFonts w:ascii="Times New Roman" w:eastAsia="Cambria" w:hAnsi="Times New Roman" w:cs="Times New Roman"/>
          <w:color w:val="000000"/>
          <w:sz w:val="28"/>
          <w:szCs w:val="28"/>
          <w:lang w:eastAsia="en-US"/>
        </w:rPr>
      </w:pPr>
      <w:r>
        <w:rPr>
          <w:rFonts w:ascii="Times New Roman" w:eastAsia="Cambria" w:hAnsi="Times New Roman" w:cs="Times New Roman"/>
          <w:color w:val="000000"/>
          <w:sz w:val="28"/>
          <w:szCs w:val="28"/>
          <w:lang w:eastAsia="en-US"/>
        </w:rPr>
        <w:t>Количество мужчин в 2018 году по области составляло 478321 человек или 47,1%, женщин - 535744 человека (52,9%).</w:t>
      </w:r>
    </w:p>
    <w:p w:rsidR="005028B3" w:rsidRDefault="0014788D">
      <w:pPr>
        <w:pStyle w:val="Standarduser"/>
        <w:tabs>
          <w:tab w:val="left" w:pos="360"/>
        </w:tabs>
        <w:suppressAutoHyphens w:val="0"/>
        <w:ind w:firstLine="709"/>
        <w:jc w:val="both"/>
        <w:rPr>
          <w:rFonts w:ascii="Times New Roman" w:hAnsi="Times New Roman" w:cs="Times New Roman"/>
          <w:kern w:val="0"/>
          <w:sz w:val="28"/>
          <w:szCs w:val="28"/>
          <w:lang w:eastAsia="en-US"/>
        </w:rPr>
      </w:pPr>
      <w:r>
        <w:rPr>
          <w:rFonts w:ascii="Times New Roman" w:hAnsi="Times New Roman" w:cs="Times New Roman"/>
          <w:kern w:val="0"/>
          <w:sz w:val="28"/>
          <w:szCs w:val="28"/>
          <w:lang w:eastAsia="en-US"/>
        </w:rPr>
        <w:t>1.3. Анализ показателей смертности в разных возрастных группах</w:t>
      </w:r>
    </w:p>
    <w:p w:rsidR="005028B3" w:rsidRDefault="005028B3">
      <w:pPr>
        <w:pStyle w:val="Standard"/>
        <w:suppressAutoHyphens w:val="0"/>
        <w:spacing w:after="160" w:line="240" w:lineRule="auto"/>
        <w:ind w:firstLine="709"/>
        <w:jc w:val="both"/>
        <w:rPr>
          <w:rFonts w:ascii="Times New Roman" w:eastAsia="Calibri" w:hAnsi="Times New Roman"/>
          <w:sz w:val="28"/>
          <w:szCs w:val="28"/>
          <w:lang w:eastAsia="en-US"/>
        </w:rPr>
      </w:pPr>
    </w:p>
    <w:p w:rsidR="005028B3" w:rsidRDefault="0014788D">
      <w:pPr>
        <w:pStyle w:val="Standard"/>
        <w:suppressAutoHyphens w:val="0"/>
        <w:spacing w:after="16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Динамика смертности от всех причин в разных возрастных </w:t>
      </w:r>
      <w:r>
        <w:rPr>
          <w:rFonts w:ascii="Times New Roman" w:eastAsia="Calibri" w:hAnsi="Times New Roman"/>
          <w:sz w:val="28"/>
          <w:szCs w:val="28"/>
          <w:lang w:eastAsia="en-US"/>
        </w:rPr>
        <w:t>группах (2013 – 2017).</w:t>
      </w:r>
    </w:p>
    <w:p w:rsidR="005028B3" w:rsidRDefault="0014788D">
      <w:pPr>
        <w:pStyle w:val="Standard"/>
        <w:suppressAutoHyphens w:val="0"/>
        <w:spacing w:after="160" w:line="240" w:lineRule="auto"/>
        <w:jc w:val="both"/>
        <w:rPr>
          <w:rFonts w:ascii="Times New Roman" w:hAnsi="Times New Roman"/>
          <w:sz w:val="28"/>
          <w:szCs w:val="28"/>
        </w:rPr>
      </w:pPr>
      <w:r>
        <w:rPr>
          <w:rFonts w:ascii="Times New Roman" w:hAnsi="Times New Roman"/>
          <w:noProof/>
          <w:sz w:val="28"/>
          <w:szCs w:val="28"/>
        </w:rPr>
        <w:drawing>
          <wp:inline distT="0" distB="0" distL="0" distR="0">
            <wp:extent cx="5869800" cy="3596040"/>
            <wp:effectExtent l="0" t="0" r="0" b="0"/>
            <wp:docPr id="1" name="Объект3" descr="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028B3" w:rsidRDefault="005028B3">
      <w:pPr>
        <w:pStyle w:val="Standard"/>
        <w:suppressAutoHyphens w:val="0"/>
        <w:spacing w:after="160" w:line="240" w:lineRule="auto"/>
        <w:ind w:firstLine="709"/>
        <w:jc w:val="both"/>
        <w:rPr>
          <w:rFonts w:ascii="Times New Roman" w:eastAsia="Calibri" w:hAnsi="Times New Roman" w:cs="Times New Roman"/>
          <w:sz w:val="28"/>
          <w:szCs w:val="28"/>
          <w:lang w:eastAsia="en-US"/>
        </w:rPr>
      </w:pPr>
    </w:p>
    <w:p w:rsidR="005028B3" w:rsidRDefault="0014788D">
      <w:pPr>
        <w:pStyle w:val="Standard"/>
        <w:suppressAutoHyphens w:val="0"/>
        <w:spacing w:after="16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В АО показатели смертности значительно более низкие, чем в России на протяжении периода с 2013 по 2017 год.</w:t>
      </w:r>
    </w:p>
    <w:p w:rsidR="005028B3" w:rsidRDefault="0014788D">
      <w:pPr>
        <w:pStyle w:val="Standard"/>
        <w:suppressAutoHyphens w:val="0"/>
        <w:spacing w:after="16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Смертность в группе 60 лет и старше – 42,9 на 1000 населения, что ниже, чем по России (44,8 на 1000 населения) в 2017 </w:t>
      </w:r>
      <w:r>
        <w:rPr>
          <w:rFonts w:ascii="Times New Roman" w:eastAsia="Calibri" w:hAnsi="Times New Roman" w:cs="Times New Roman"/>
          <w:sz w:val="28"/>
          <w:szCs w:val="28"/>
          <w:lang w:eastAsia="en-US"/>
        </w:rPr>
        <w:t>году.</w:t>
      </w:r>
    </w:p>
    <w:p w:rsidR="005028B3" w:rsidRDefault="0014788D">
      <w:pPr>
        <w:pStyle w:val="Standard"/>
        <w:suppressAutoHyphens w:val="0"/>
        <w:spacing w:after="16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Смертность среди лиц в возрасте 60 лет имеет тенденцию к снижению на протяжении периода с 2014 по 2017 год.</w:t>
      </w:r>
    </w:p>
    <w:p w:rsidR="005028B3" w:rsidRDefault="005028B3">
      <w:pPr>
        <w:pStyle w:val="Standard"/>
        <w:suppressAutoHyphens w:val="0"/>
        <w:spacing w:after="160" w:line="240" w:lineRule="auto"/>
        <w:jc w:val="both"/>
        <w:rPr>
          <w:rFonts w:ascii="Times New Roman" w:eastAsia="Calibri" w:hAnsi="Times New Roman"/>
          <w:sz w:val="28"/>
          <w:szCs w:val="28"/>
          <w:lang w:eastAsia="en-US"/>
        </w:rPr>
      </w:pPr>
    </w:p>
    <w:p w:rsidR="005028B3" w:rsidRDefault="0014788D">
      <w:pPr>
        <w:pStyle w:val="Standard"/>
        <w:suppressAutoHyphens w:val="0"/>
        <w:spacing w:after="160" w:line="240" w:lineRule="auto"/>
        <w:jc w:val="both"/>
        <w:rPr>
          <w:rFonts w:ascii="Times New Roman" w:hAnsi="Times New Roman"/>
          <w:sz w:val="28"/>
          <w:szCs w:val="28"/>
        </w:rPr>
      </w:pPr>
      <w:r>
        <w:rPr>
          <w:rFonts w:ascii="Times New Roman" w:eastAsia="Calibri" w:hAnsi="Times New Roman"/>
          <w:sz w:val="28"/>
          <w:szCs w:val="28"/>
          <w:lang w:eastAsia="en-US"/>
        </w:rPr>
        <w:t>Смертность от всех причин в разных возрастных группах (2013 – 2018) (абсолютные показатели)</w:t>
      </w:r>
      <w:r>
        <w:rPr>
          <w:rFonts w:ascii="Times New Roman" w:eastAsia="Calibri" w:hAnsi="Times New Roman" w:cs="Times New Roman"/>
          <w:sz w:val="28"/>
          <w:szCs w:val="28"/>
          <w:lang w:eastAsia="en-US"/>
        </w:rPr>
        <w:t>.</w:t>
      </w:r>
    </w:p>
    <w:p w:rsidR="005028B3" w:rsidRDefault="0014788D">
      <w:pPr>
        <w:pStyle w:val="Standard"/>
        <w:suppressAutoHyphens w:val="0"/>
        <w:spacing w:after="160" w:line="240" w:lineRule="auto"/>
        <w:jc w:val="both"/>
        <w:rPr>
          <w:rFonts w:ascii="Times New Roman" w:hAnsi="Times New Roman"/>
          <w:sz w:val="28"/>
          <w:szCs w:val="28"/>
        </w:rPr>
      </w:pPr>
      <w:r>
        <w:rPr>
          <w:rFonts w:ascii="Times New Roman" w:hAnsi="Times New Roman"/>
          <w:noProof/>
          <w:sz w:val="28"/>
          <w:szCs w:val="28"/>
        </w:rPr>
        <w:lastRenderedPageBreak/>
        <w:drawing>
          <wp:inline distT="0" distB="0" distL="0" distR="0">
            <wp:extent cx="6794640" cy="6305400"/>
            <wp:effectExtent l="0" t="0" r="0" b="0"/>
            <wp:docPr id="2" name="Объект1" descr="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028B3" w:rsidRDefault="0014788D">
      <w:pPr>
        <w:pStyle w:val="Standard"/>
        <w:suppressAutoHyphens w:val="0"/>
        <w:spacing w:after="16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Динамика числа умерших по возрастным группам н</w:t>
      </w:r>
      <w:r>
        <w:rPr>
          <w:rFonts w:ascii="Times New Roman" w:eastAsia="Calibri" w:hAnsi="Times New Roman" w:cs="Times New Roman"/>
          <w:sz w:val="28"/>
          <w:szCs w:val="28"/>
          <w:lang w:eastAsia="en-US"/>
        </w:rPr>
        <w:t>е имеет выраженных тенденций. Общее количество умерших выросло на 3,8% в 2018 году.</w:t>
      </w:r>
    </w:p>
    <w:p w:rsidR="005028B3" w:rsidRDefault="005028B3">
      <w:pPr>
        <w:pStyle w:val="Standard"/>
        <w:suppressAutoHyphens w:val="0"/>
        <w:spacing w:after="160" w:line="240" w:lineRule="auto"/>
        <w:ind w:firstLine="709"/>
        <w:jc w:val="both"/>
        <w:rPr>
          <w:rFonts w:ascii="Times New Roman" w:eastAsia="Calibri" w:hAnsi="Times New Roman"/>
          <w:sz w:val="28"/>
          <w:szCs w:val="28"/>
          <w:lang w:eastAsia="en-US"/>
        </w:rPr>
      </w:pPr>
    </w:p>
    <w:p w:rsidR="005028B3" w:rsidRDefault="0014788D">
      <w:pPr>
        <w:pStyle w:val="Standard"/>
        <w:suppressAutoHyphens w:val="0"/>
        <w:spacing w:after="16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Смертность от всех причин на 1000 населения в разных возрастных группах (2013 – 2018) (относительные показатели).</w:t>
      </w:r>
    </w:p>
    <w:p w:rsidR="005028B3" w:rsidRDefault="005028B3">
      <w:pPr>
        <w:pStyle w:val="Standard"/>
        <w:suppressAutoHyphens w:val="0"/>
        <w:spacing w:after="160" w:line="240" w:lineRule="auto"/>
        <w:ind w:firstLine="709"/>
        <w:jc w:val="both"/>
        <w:rPr>
          <w:rFonts w:ascii="Times New Roman" w:eastAsia="Calibri" w:hAnsi="Times New Roman"/>
          <w:sz w:val="28"/>
          <w:szCs w:val="28"/>
          <w:lang w:eastAsia="en-US"/>
        </w:rPr>
      </w:pPr>
    </w:p>
    <w:p w:rsidR="005028B3" w:rsidRDefault="0014788D">
      <w:pPr>
        <w:pStyle w:val="Standard"/>
        <w:suppressAutoHyphens w:val="0"/>
        <w:spacing w:after="160" w:line="240" w:lineRule="auto"/>
        <w:jc w:val="both"/>
        <w:rPr>
          <w:rFonts w:ascii="Times New Roman" w:hAnsi="Times New Roman"/>
          <w:sz w:val="28"/>
          <w:szCs w:val="28"/>
        </w:rPr>
      </w:pPr>
      <w:r>
        <w:rPr>
          <w:rFonts w:ascii="Times New Roman" w:hAnsi="Times New Roman"/>
          <w:noProof/>
          <w:sz w:val="28"/>
          <w:szCs w:val="28"/>
        </w:rPr>
        <w:lastRenderedPageBreak/>
        <w:drawing>
          <wp:inline distT="0" distB="0" distL="0" distR="0">
            <wp:extent cx="6798240" cy="4486320"/>
            <wp:effectExtent l="0" t="0" r="0" b="0"/>
            <wp:docPr id="3" name="Объект2" descr="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028B3" w:rsidRDefault="005028B3">
      <w:pPr>
        <w:pStyle w:val="Standard"/>
        <w:suppressAutoHyphens w:val="0"/>
        <w:spacing w:after="160" w:line="240" w:lineRule="auto"/>
        <w:ind w:firstLine="709"/>
        <w:jc w:val="both"/>
        <w:rPr>
          <w:rFonts w:ascii="Times New Roman" w:eastAsia="Calibri" w:hAnsi="Times New Roman" w:cs="Times New Roman"/>
          <w:sz w:val="28"/>
          <w:szCs w:val="28"/>
          <w:lang w:eastAsia="en-US"/>
        </w:rPr>
      </w:pPr>
    </w:p>
    <w:p w:rsidR="005028B3" w:rsidRDefault="0014788D">
      <w:pPr>
        <w:pStyle w:val="Standard"/>
        <w:suppressAutoHyphens w:val="0"/>
        <w:spacing w:after="16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Смертность на 1000 населения в возрастных группах от </w:t>
      </w:r>
      <w:r>
        <w:rPr>
          <w:rFonts w:ascii="Times New Roman" w:eastAsia="Calibri" w:hAnsi="Times New Roman" w:cs="Times New Roman"/>
          <w:sz w:val="28"/>
          <w:szCs w:val="28"/>
          <w:lang w:eastAsia="en-US"/>
        </w:rPr>
        <w:t>60 лет и старше имеет тенденцию к снижению в большинстве возрастных групп, однако в 2018 году наблюдается рост смертности в группах 60-64 и 65-69 лет.</w:t>
      </w:r>
    </w:p>
    <w:p w:rsidR="005028B3" w:rsidRDefault="0014788D">
      <w:pPr>
        <w:pStyle w:val="Standard"/>
        <w:suppressAutoHyphens w:val="0"/>
        <w:spacing w:after="160" w:line="240" w:lineRule="auto"/>
        <w:ind w:firstLine="709"/>
        <w:jc w:val="both"/>
        <w:rPr>
          <w:rFonts w:ascii="Times New Roman" w:hAnsi="Times New Roman"/>
          <w:sz w:val="28"/>
          <w:szCs w:val="28"/>
        </w:rPr>
      </w:pPr>
      <w:r>
        <w:rPr>
          <w:rFonts w:ascii="Times New Roman" w:eastAsia="Cambria" w:hAnsi="Times New Roman" w:cs="Times New Roman"/>
          <w:color w:val="000000"/>
          <w:sz w:val="28"/>
          <w:szCs w:val="28"/>
          <w:lang w:eastAsia="en-US"/>
        </w:rPr>
        <w:t xml:space="preserve">Анализ показателей смертности. </w:t>
      </w:r>
      <w:r>
        <w:rPr>
          <w:rFonts w:ascii="Times New Roman" w:hAnsi="Times New Roman" w:cs="Times New Roman"/>
          <w:color w:val="000000"/>
          <w:sz w:val="28"/>
          <w:szCs w:val="28"/>
        </w:rPr>
        <w:t>За последние 10 лет ожидаемая продолжительность жизни выросла с 67,97 до 7</w:t>
      </w:r>
      <w:r>
        <w:rPr>
          <w:rFonts w:ascii="Times New Roman" w:hAnsi="Times New Roman" w:cs="Times New Roman"/>
          <w:color w:val="000000"/>
          <w:sz w:val="28"/>
          <w:szCs w:val="28"/>
        </w:rPr>
        <w:t>3,35 года в 2017 году, что выше показателя по Российской Федерации (далее – РФ)  – 72,7 и по ЮФО – 73,16. По предварительным данным, ожидаемая продолжительность жизни в АО в 2018 году составила 73,3 года, что также выше показателя по РФ – 72,8.</w:t>
      </w:r>
    </w:p>
    <w:p w:rsidR="005028B3" w:rsidRDefault="0014788D">
      <w:pPr>
        <w:pStyle w:val="Standard"/>
        <w:suppressAutoHyphens w:val="0"/>
        <w:spacing w:after="16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Показатель </w:t>
      </w:r>
      <w:r>
        <w:rPr>
          <w:rFonts w:ascii="Times New Roman" w:hAnsi="Times New Roman" w:cs="Times New Roman"/>
          <w:sz w:val="28"/>
          <w:szCs w:val="28"/>
        </w:rPr>
        <w:t xml:space="preserve">общей смертности населения в 2018 году составил 11,6 на 1000 населения, что на 1,8% выше уровня 2017 года, но на 7,9% ниже уровня 2014 года (12,6). При этом показатель общей смертности населения АО на 7,2% ниже, чем по РФ (12,5) и на 9,4% ниже, чем по ЮФО </w:t>
      </w:r>
      <w:r>
        <w:rPr>
          <w:rFonts w:ascii="Times New Roman" w:hAnsi="Times New Roman" w:cs="Times New Roman"/>
          <w:sz w:val="28"/>
          <w:szCs w:val="28"/>
        </w:rPr>
        <w:t>(12,8).</w:t>
      </w:r>
    </w:p>
    <w:p w:rsidR="005028B3" w:rsidRDefault="0014788D">
      <w:pPr>
        <w:pStyle w:val="Standarduser"/>
        <w:suppressAutoHyphens w:val="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Смертность населения АО от всех причин по итогам 2018 года.</w:t>
      </w:r>
    </w:p>
    <w:p w:rsidR="005028B3" w:rsidRDefault="005028B3">
      <w:pPr>
        <w:pStyle w:val="Standarduser"/>
        <w:suppressAutoHyphens w:val="0"/>
        <w:jc w:val="both"/>
        <w:rPr>
          <w:rFonts w:ascii="Times New Roman" w:eastAsia="Calibri" w:hAnsi="Times New Roman" w:cs="Times New Roman"/>
          <w:sz w:val="28"/>
          <w:szCs w:val="28"/>
          <w:lang w:eastAsia="en-US"/>
        </w:rPr>
      </w:pPr>
    </w:p>
    <w:tbl>
      <w:tblPr>
        <w:tblW w:w="9639" w:type="dxa"/>
        <w:tblInd w:w="-5" w:type="dxa"/>
        <w:tblLayout w:type="fixed"/>
        <w:tblCellMar>
          <w:left w:w="10" w:type="dxa"/>
          <w:right w:w="10" w:type="dxa"/>
        </w:tblCellMar>
        <w:tblLook w:val="0000" w:firstRow="0" w:lastRow="0" w:firstColumn="0" w:lastColumn="0" w:noHBand="0" w:noVBand="0"/>
      </w:tblPr>
      <w:tblGrid>
        <w:gridCol w:w="4252"/>
        <w:gridCol w:w="1843"/>
        <w:gridCol w:w="1841"/>
        <w:gridCol w:w="1703"/>
      </w:tblGrid>
      <w:tr w:rsidR="005028B3">
        <w:tblPrEx>
          <w:tblCellMar>
            <w:top w:w="0" w:type="dxa"/>
            <w:bottom w:w="0" w:type="dxa"/>
          </w:tblCellMar>
        </w:tblPrEx>
        <w:trPr>
          <w:trHeight w:val="315"/>
        </w:trPr>
        <w:tc>
          <w:tcPr>
            <w:tcW w:w="4252" w:type="dxa"/>
            <w:vMerge w:val="restart"/>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Территория</w:t>
            </w:r>
          </w:p>
        </w:tc>
        <w:tc>
          <w:tcPr>
            <w:tcW w:w="5387"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Умерло от всех причин</w:t>
            </w:r>
          </w:p>
        </w:tc>
      </w:tr>
      <w:tr w:rsidR="005028B3">
        <w:tblPrEx>
          <w:tblCellMar>
            <w:top w:w="0" w:type="dxa"/>
            <w:bottom w:w="0" w:type="dxa"/>
          </w:tblCellMar>
        </w:tblPrEx>
        <w:trPr>
          <w:trHeight w:val="315"/>
        </w:trPr>
        <w:tc>
          <w:tcPr>
            <w:tcW w:w="4252" w:type="dxa"/>
            <w:vMerge/>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000000" w:rsidRDefault="0014788D"/>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2017</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2018</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2018 к 2017 г.</w:t>
            </w:r>
          </w:p>
        </w:tc>
      </w:tr>
      <w:tr w:rsidR="005028B3">
        <w:tblPrEx>
          <w:tblCellMar>
            <w:top w:w="0" w:type="dxa"/>
            <w:bottom w:w="0" w:type="dxa"/>
          </w:tblCellMar>
        </w:tblPrEx>
        <w:trPr>
          <w:trHeight w:val="300"/>
        </w:trPr>
        <w:tc>
          <w:tcPr>
            <w:tcW w:w="4252" w:type="dxa"/>
            <w:vMerge/>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000000" w:rsidRDefault="0014788D"/>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на 100 тысяч</w:t>
            </w:r>
          </w:p>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населения</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на 100 тысяч</w:t>
            </w:r>
          </w:p>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населения</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w:t>
            </w:r>
          </w:p>
        </w:tc>
      </w:tr>
      <w:tr w:rsidR="005028B3">
        <w:tblPrEx>
          <w:tblCellMar>
            <w:top w:w="0" w:type="dxa"/>
            <w:bottom w:w="0" w:type="dxa"/>
          </w:tblCellMar>
        </w:tblPrEx>
        <w:trPr>
          <w:trHeight w:val="330"/>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Ахтубинский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14,7</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14,0</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-5,0</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Володарский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9,9</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10,8</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8,6</w:t>
            </w:r>
          </w:p>
        </w:tc>
      </w:tr>
      <w:tr w:rsidR="005028B3">
        <w:tblPrEx>
          <w:tblCellMar>
            <w:top w:w="0" w:type="dxa"/>
            <w:bottom w:w="0" w:type="dxa"/>
          </w:tblCellMar>
        </w:tblPrEx>
        <w:trPr>
          <w:trHeight w:val="386"/>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Енотаевский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13,2</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12,1</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-8,1</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Икрянинский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14,1</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14,7</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3,8</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Камызякский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14,8</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13,5</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-8,5</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Красноярский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9,1</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8,9</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-2,0</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Лиманский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12,9</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14,2</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9,8</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Наримановский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9,8</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1,3</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Приволжский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9,0</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9,8</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9,2</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Харабалинский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10,8</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10,1</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-6,0</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Черноярский район</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12,2</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12,0</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-1,8</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ЗАТО Знаменск</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11,4</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10,2</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-10,8</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г. Астрахань</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11,0</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11,4</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3,6</w:t>
            </w:r>
          </w:p>
        </w:tc>
      </w:tr>
      <w:tr w:rsidR="005028B3">
        <w:tblPrEx>
          <w:tblCellMar>
            <w:top w:w="0" w:type="dxa"/>
            <w:bottom w:w="0" w:type="dxa"/>
          </w:tblCellMar>
        </w:tblPrEx>
        <w:trPr>
          <w:trHeight w:val="315"/>
        </w:trPr>
        <w:tc>
          <w:tcPr>
            <w:tcW w:w="425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rsidR="005028B3" w:rsidRDefault="0014788D">
            <w:pPr>
              <w:pStyle w:val="Standarduser"/>
              <w:suppressAutoHyphens w:val="0"/>
              <w:jc w:val="both"/>
              <w:textAlignment w:val="center"/>
              <w:rPr>
                <w:rFonts w:ascii="Times New Roman" w:hAnsi="Times New Roman" w:cs="Times New Roman"/>
                <w:bCs/>
                <w:color w:val="000000"/>
                <w:sz w:val="28"/>
                <w:szCs w:val="28"/>
              </w:rPr>
            </w:pPr>
            <w:r>
              <w:rPr>
                <w:rFonts w:ascii="Times New Roman" w:hAnsi="Times New Roman" w:cs="Times New Roman"/>
                <w:bCs/>
                <w:color w:val="000000"/>
                <w:sz w:val="28"/>
                <w:szCs w:val="28"/>
              </w:rPr>
              <w:t>Свод по АО</w:t>
            </w:r>
          </w:p>
        </w:tc>
        <w:tc>
          <w:tcPr>
            <w:tcW w:w="184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11,4</w:t>
            </w:r>
          </w:p>
        </w:tc>
        <w:tc>
          <w:tcPr>
            <w:tcW w:w="1841"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11,6</w:t>
            </w:r>
          </w:p>
        </w:tc>
        <w:tc>
          <w:tcPr>
            <w:tcW w:w="170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bottom"/>
          </w:tcPr>
          <w:p w:rsidR="005028B3" w:rsidRDefault="0014788D">
            <w:pPr>
              <w:pStyle w:val="Standarduser"/>
              <w:suppressAutoHyphens w:val="0"/>
              <w:jc w:val="both"/>
              <w:textAlignment w:val="center"/>
              <w:rPr>
                <w:rFonts w:ascii="Times New Roman" w:hAnsi="Times New Roman" w:cs="Times New Roman"/>
                <w:color w:val="000000"/>
                <w:sz w:val="28"/>
                <w:szCs w:val="28"/>
              </w:rPr>
            </w:pPr>
            <w:r>
              <w:rPr>
                <w:rFonts w:ascii="Times New Roman" w:hAnsi="Times New Roman" w:cs="Times New Roman"/>
                <w:color w:val="000000"/>
                <w:sz w:val="28"/>
                <w:szCs w:val="28"/>
              </w:rPr>
              <w:t>1,8</w:t>
            </w:r>
          </w:p>
        </w:tc>
      </w:tr>
    </w:tbl>
    <w:p w:rsidR="005028B3" w:rsidRDefault="005028B3">
      <w:pPr>
        <w:pStyle w:val="Standard"/>
        <w:suppressAutoHyphens w:val="0"/>
        <w:spacing w:line="240" w:lineRule="auto"/>
        <w:ind w:firstLine="709"/>
        <w:jc w:val="both"/>
        <w:rPr>
          <w:rFonts w:ascii="Times New Roman" w:eastAsia="Calibri" w:hAnsi="Times New Roman" w:cs="Times New Roman"/>
          <w:sz w:val="28"/>
          <w:szCs w:val="28"/>
        </w:rPr>
      </w:pP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последние годы большое влияние на уровень смертности оказывает постарение населения и увеличение в структуре населения </w:t>
      </w:r>
      <w:r>
        <w:rPr>
          <w:rFonts w:ascii="Times New Roman" w:eastAsia="Calibri" w:hAnsi="Times New Roman" w:cs="Times New Roman"/>
          <w:sz w:val="28"/>
          <w:szCs w:val="28"/>
        </w:rPr>
        <w:t>количества лиц старше трудоспособного возраста, доля которых с 2014 года выросла на 1,9% (с 22,3% до 24%). Это увеличивает и общее количество умерших старше трудоспособного возраста которое в 2018 году составило 9311 человек, что на 4% больше чем в 2014 го</w:t>
      </w:r>
      <w:r>
        <w:rPr>
          <w:rFonts w:ascii="Times New Roman" w:eastAsia="Calibri" w:hAnsi="Times New Roman" w:cs="Times New Roman"/>
          <w:sz w:val="28"/>
          <w:szCs w:val="28"/>
        </w:rPr>
        <w:t>ду (8948 человек).</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Определяющее влияние на уровень общей смертности оказывает образ жизни человека и его вредные привычки, которые напрямую связаны с социальными факторами, в том числе злоупотреблением алкоголем. Алкоголизация населения оказывает непосредс</w:t>
      </w:r>
      <w:r>
        <w:rPr>
          <w:rFonts w:ascii="Times New Roman" w:eastAsia="Calibri" w:hAnsi="Times New Roman" w:cs="Times New Roman"/>
          <w:sz w:val="28"/>
          <w:szCs w:val="28"/>
        </w:rPr>
        <w:t>твенное влияние на смертность от болезней органов пищеварения (циррозы печени, панкреатиты и панкреонекрозы), болезней органов дыхания (запущенные пневмонии), БСК. В связи с этим на территории региона активно ведется профилактическая работа, направленная н</w:t>
      </w:r>
      <w:r>
        <w:rPr>
          <w:rFonts w:ascii="Times New Roman" w:eastAsia="Calibri" w:hAnsi="Times New Roman" w:cs="Times New Roman"/>
          <w:sz w:val="28"/>
          <w:szCs w:val="28"/>
        </w:rPr>
        <w:t>а формирование ЗОЖ, антинаркотическую и антиалкогольную пропаганду.</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 12 мес. 2018 года от новообразований умерло 1 901 чел., что на 74 чел. меньше, чем за 2014 год (1975 чел.). Показатель смертности от новообразований уменьшился на 3,6% (с 193,8 в 2014 г</w:t>
      </w:r>
      <w:r>
        <w:rPr>
          <w:rFonts w:ascii="Times New Roman" w:eastAsia="Calibri" w:hAnsi="Times New Roman" w:cs="Times New Roman"/>
          <w:sz w:val="28"/>
          <w:szCs w:val="28"/>
        </w:rPr>
        <w:t>оду до 186,8 на 100 тыс. населения в 2018 году). При этом текущий показатель смертности на 1,7% ниже целевого значения «дорожной карты» (190,0), на 5% ниже РФ (196,7) и на 1,1% ниже ЮФО (188,9).</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Смертность населения от новообразований в структуре общей сме</w:t>
      </w:r>
      <w:r>
        <w:rPr>
          <w:rFonts w:ascii="Times New Roman" w:eastAsia="Calibri" w:hAnsi="Times New Roman" w:cs="Times New Roman"/>
          <w:sz w:val="28"/>
          <w:szCs w:val="28"/>
        </w:rPr>
        <w:t>ртности занимает второе место 16,2% всех смертей (ЮФО – 15,0%, РФ – 15,9%).</w:t>
      </w:r>
    </w:p>
    <w:p w:rsidR="005028B3" w:rsidRDefault="0014788D">
      <w:pPr>
        <w:pStyle w:val="Standard"/>
        <w:suppressAutoHyphens w:val="0"/>
        <w:spacing w:line="240" w:lineRule="auto"/>
        <w:ind w:firstLine="709"/>
        <w:jc w:val="both"/>
        <w:rPr>
          <w:rFonts w:ascii="Times New Roman" w:hAnsi="Times New Roman"/>
          <w:sz w:val="28"/>
          <w:szCs w:val="28"/>
          <w:lang w:bidi="ru-RU"/>
        </w:rPr>
      </w:pPr>
      <w:r>
        <w:rPr>
          <w:rFonts w:ascii="Times New Roman" w:hAnsi="Times New Roman"/>
          <w:sz w:val="28"/>
          <w:szCs w:val="28"/>
          <w:lang w:bidi="ru-RU"/>
        </w:rPr>
        <w:t>Структура смертности от злокачественных новообразований различных возрастно-половых популяционных групп имеет принципиальные различия. В возрасте от 50 до 59 лет в структуре смертн</w:t>
      </w:r>
      <w:r>
        <w:rPr>
          <w:rFonts w:ascii="Times New Roman" w:hAnsi="Times New Roman"/>
          <w:sz w:val="28"/>
          <w:szCs w:val="28"/>
          <w:lang w:bidi="ru-RU"/>
        </w:rPr>
        <w:t xml:space="preserve">ости у мужчин первые места занимают </w:t>
      </w:r>
      <w:r>
        <w:rPr>
          <w:rFonts w:ascii="Times New Roman" w:hAnsi="Times New Roman"/>
          <w:sz w:val="28"/>
          <w:szCs w:val="28"/>
          <w:lang w:bidi="ru-RU"/>
        </w:rPr>
        <w:lastRenderedPageBreak/>
        <w:t>опухоли трахеи, бронхов, легкого (44%), желудка (10%), поджелудочной железы (6%). У женщин указанной возрастной категории первые места занимают опухоли молочной железы (28%), поджелудочной железы (9%), трахеи, бронхов, л</w:t>
      </w:r>
      <w:r>
        <w:rPr>
          <w:rFonts w:ascii="Times New Roman" w:hAnsi="Times New Roman"/>
          <w:sz w:val="28"/>
          <w:szCs w:val="28"/>
          <w:lang w:bidi="ru-RU"/>
        </w:rPr>
        <w:t xml:space="preserve">егкого (7%). В возрастной группе от 60 до 69 лет у мужчин на первые места выходят опухоли трахеи, бронхов, легкого (34%), желудка (8%), поджелудочной железы (7%). У женщин – опухоли молочной железы (19%), ободочной кишки (12%), яичников (9%). После 70 лет </w:t>
      </w:r>
      <w:r>
        <w:rPr>
          <w:rFonts w:ascii="Times New Roman" w:hAnsi="Times New Roman"/>
          <w:sz w:val="28"/>
          <w:szCs w:val="28"/>
          <w:lang w:bidi="ru-RU"/>
        </w:rPr>
        <w:t>у мужчин в структуре смертности лидируют опухоли трахеи, бронхов, легкого (23%), опухоли простаты (13%), желудка (11%). У женщин – опухоли ободочной кишки (15%), молочной железы (14%).</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общем числе умерших от злокачественных новообразований в 2018 году н</w:t>
      </w:r>
      <w:r>
        <w:rPr>
          <w:rFonts w:ascii="Times New Roman" w:eastAsia="Calibri" w:hAnsi="Times New Roman" w:cs="Times New Roman"/>
          <w:sz w:val="28"/>
          <w:szCs w:val="28"/>
        </w:rPr>
        <w:t>аибольший удельный вес (80,4%) приходится на лиц старше трудоспособного возраста (за 2014 г. – 56,7%). За последние 5 лет смертность от новообразований лиц старше трудоспособного возраста возросла на 6,5% или на 445 случаев (с 1120 до 1565 случаев или с 49</w:t>
      </w:r>
      <w:r>
        <w:rPr>
          <w:rFonts w:ascii="Times New Roman" w:eastAsia="Calibri" w:hAnsi="Times New Roman" w:cs="Times New Roman"/>
          <w:sz w:val="28"/>
          <w:szCs w:val="28"/>
        </w:rPr>
        <w:t>4,2 до 636,4 на 100 тыс. населения).</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Уровень смертности от болезней органов дыхания в 2018 г. снизился на 1,6 % или на 71 чел. (с 43,7 до 43,0 случаев на 100 тыс. населения или с 445 до 438 чел.). При этом текущий показатель смертности на, на 5,6% выше </w:t>
      </w:r>
      <w:r>
        <w:rPr>
          <w:rFonts w:ascii="Times New Roman" w:eastAsia="Calibri" w:hAnsi="Times New Roman" w:cs="Times New Roman"/>
          <w:sz w:val="28"/>
          <w:szCs w:val="28"/>
        </w:rPr>
        <w:t>значения по РФ (40,7) и на 23,5% выше значения ЮФО (34,8).</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структуре смертности от болезней органов дыхания основную долю составляют пневмонии 74,3% (по РФ – 41,6%) или 304 случаев (за 2017 г. – 75,0% или 275 случаев), из них 38,0% умерло в стационаре (з</w:t>
      </w:r>
      <w:r>
        <w:rPr>
          <w:rFonts w:ascii="Times New Roman" w:eastAsia="Calibri" w:hAnsi="Times New Roman" w:cs="Times New Roman"/>
          <w:sz w:val="28"/>
          <w:szCs w:val="28"/>
        </w:rPr>
        <w:t>а 2017 г. – 42,9%). Показатель смертности от пневмоний в текущем году увеличился на 11,0% и составил 30,0 на 100 тыс. населения (за 2017 г. – 27,0).</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общем числе умерших от болезней органов дыхания наибольший удельный вес (66,9%), приходится на лиц старше</w:t>
      </w:r>
      <w:r>
        <w:rPr>
          <w:rFonts w:ascii="Times New Roman" w:eastAsia="Calibri" w:hAnsi="Times New Roman" w:cs="Times New Roman"/>
          <w:sz w:val="28"/>
          <w:szCs w:val="28"/>
        </w:rPr>
        <w:t xml:space="preserve"> трудоспособного возраста (за 2014 г. – 60,4%), который за 5 лет увеличился на 10,8%.</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От болезней органов пищеварения показатель смертности от болезней органов пищеварения в 2018 году увеличился в сравнении с 2014 годом на 6,3% (с 57,0 до 60,6 на 100 тыс.</w:t>
      </w:r>
      <w:r>
        <w:rPr>
          <w:rFonts w:ascii="Times New Roman" w:eastAsia="Calibri" w:hAnsi="Times New Roman" w:cs="Times New Roman"/>
          <w:sz w:val="28"/>
          <w:szCs w:val="28"/>
        </w:rPr>
        <w:t xml:space="preserve"> населения). При этом текущий показатель смертности на 4,4% ниже значения по РФ (63,4) и на 3,8% ниже значения по ЮФО (63,0).</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Более половины умерших от болезней органов пищеварения составили лица старше трудоспособного возраста – 62,3% (за 2014 г. – 52,3%)</w:t>
      </w:r>
      <w:r>
        <w:rPr>
          <w:rFonts w:ascii="Times New Roman" w:eastAsia="Calibri" w:hAnsi="Times New Roman" w:cs="Times New Roman"/>
          <w:sz w:val="28"/>
          <w:szCs w:val="28"/>
        </w:rPr>
        <w:t>. Смертность от болезней органов пищеварения лиц старше трудоспособного возраста увеличилась на 19,8% (с 304 до 395 человек или с 134,1 до 160,6).</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 болезней системы кровообращения (далее - БСК) за 12 мес. 2018 г. умерло 5 752 чел., что на 687 чел. меньше</w:t>
      </w:r>
      <w:r>
        <w:rPr>
          <w:rFonts w:ascii="Times New Roman" w:hAnsi="Times New Roman" w:cs="Times New Roman"/>
          <w:sz w:val="28"/>
          <w:szCs w:val="28"/>
        </w:rPr>
        <w:t>, чем за 12 мес. 2014 г. (6439 чел.). Показатель смертности от БСК снизился на 10,6% (с 632 до 565,3 на 100 тыс. населения), по РФ 573,6, по ЮФО 601,2.</w:t>
      </w:r>
    </w:p>
    <w:p w:rsidR="005028B3" w:rsidRDefault="0014788D">
      <w:pPr>
        <w:pStyle w:val="Standard"/>
        <w:suppressAutoHyphens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БСК остаются ведущей причиной смерти населения в АО, обусловив около половины (49%) всех смертей (ЮФО – </w:t>
      </w:r>
      <w:r>
        <w:rPr>
          <w:rFonts w:ascii="Times New Roman" w:eastAsia="Calibri" w:hAnsi="Times New Roman" w:cs="Times New Roman"/>
          <w:sz w:val="28"/>
          <w:szCs w:val="28"/>
        </w:rPr>
        <w:t>47,1%, РФ – 46,4%).</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eastAsia="Calibri" w:hAnsi="Times New Roman" w:cs="Times New Roman"/>
          <w:sz w:val="28"/>
          <w:szCs w:val="28"/>
        </w:rPr>
        <w:lastRenderedPageBreak/>
        <w:t>В общем числе умерших от БСК 87,8% приходится на лиц старше трудоспособного возраста, что на 7,3% выше, чем за 2014 г. (81,8%). В структуре смертности от БСК лиц старше трудоспособного возраста на ишемическую болезнь сердца приходится 6</w:t>
      </w:r>
      <w:r>
        <w:rPr>
          <w:rFonts w:ascii="Times New Roman" w:eastAsia="Calibri" w:hAnsi="Times New Roman" w:cs="Times New Roman"/>
          <w:sz w:val="28"/>
          <w:szCs w:val="28"/>
        </w:rPr>
        <w:t xml:space="preserve">5,1% (из них на инфаркт миокарда – 11,9%, на хроническую ишемическую болезнь сердца – 87,8%), цереброваскулярные болезни – 26,7% (из них на инсульты – 63,4%, другие цереброваскулярные болезни и их последствия – 36,6%). </w:t>
      </w:r>
      <w:r>
        <w:rPr>
          <w:rFonts w:ascii="Times New Roman" w:eastAsia="Calibri" w:hAnsi="Times New Roman" w:cs="Times New Roman"/>
          <w:sz w:val="28"/>
          <w:szCs w:val="28"/>
          <w:lang w:eastAsia="en-US"/>
        </w:rPr>
        <w:t xml:space="preserve">Отмечается снижение показателя </w:t>
      </w:r>
      <w:r>
        <w:rPr>
          <w:rFonts w:ascii="Times New Roman" w:eastAsia="Calibri" w:hAnsi="Times New Roman" w:cs="Times New Roman"/>
          <w:sz w:val="28"/>
          <w:szCs w:val="28"/>
          <w:lang w:eastAsia="en-US"/>
        </w:rPr>
        <w:t>смертности лиц старше трудоспособного возраста от БСК на 8,4% или на 53 чел. (с 5184 до 5131 чел. или с 2287,3 до 2086,4). За 12 мес. 2018 года умерло 11 733 чел., что на 1125 случая смерти меньше, чем за 12 мес. 2014 года (12 858 чел.). Общая смертность н</w:t>
      </w:r>
      <w:r>
        <w:rPr>
          <w:rFonts w:ascii="Times New Roman" w:eastAsia="Calibri" w:hAnsi="Times New Roman" w:cs="Times New Roman"/>
          <w:sz w:val="28"/>
          <w:szCs w:val="28"/>
          <w:lang w:eastAsia="en-US"/>
        </w:rPr>
        <w:t>аселения снизилась на 8,7% (с 12,6 в 2014 году до 11,5 на 1000 населения в 2018 году), по РФ 12,4, по ЮФО 12,9.</w:t>
      </w:r>
    </w:p>
    <w:p w:rsidR="005028B3" w:rsidRDefault="0014788D">
      <w:pPr>
        <w:pStyle w:val="Standard"/>
        <w:suppressAutoHyphens w:val="0"/>
        <w:spacing w:line="240" w:lineRule="auto"/>
        <w:jc w:val="both"/>
        <w:rPr>
          <w:rFonts w:ascii="Times New Roman" w:hAnsi="Times New Roman"/>
          <w:sz w:val="28"/>
          <w:szCs w:val="28"/>
        </w:rPr>
      </w:pPr>
      <w:r>
        <w:rPr>
          <w:rFonts w:ascii="Times New Roman" w:eastAsia="Calibri" w:hAnsi="Times New Roman" w:cs="Times New Roman"/>
          <w:sz w:val="28"/>
          <w:szCs w:val="28"/>
          <w:lang w:eastAsia="en-US"/>
        </w:rPr>
        <w:t>Таким образом за последние 5 лет отмечается: увеличение показателя смертности лиц старше трудоспособного возраста от новообразований, от болезне</w:t>
      </w:r>
      <w:r>
        <w:rPr>
          <w:rFonts w:ascii="Times New Roman" w:eastAsia="Calibri" w:hAnsi="Times New Roman" w:cs="Times New Roman"/>
          <w:sz w:val="28"/>
          <w:szCs w:val="28"/>
          <w:lang w:eastAsia="en-US"/>
        </w:rPr>
        <w:t>й органов дыхания и пищеварения; снижение показателя смертности лиц старше трудоспособного возраста от болезней системы кровообращения.</w:t>
      </w:r>
      <w:bookmarkStart w:id="1" w:name="_Toc13475237"/>
      <w:bookmarkStart w:id="2" w:name="_Toc13474758"/>
      <w:bookmarkStart w:id="3" w:name="_Toc11696441"/>
    </w:p>
    <w:p w:rsidR="005028B3" w:rsidRDefault="0014788D">
      <w:pPr>
        <w:pStyle w:val="1"/>
        <w:suppressAutoHyphens w:val="0"/>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1. Вводная часть</w:t>
      </w:r>
      <w:bookmarkEnd w:id="1"/>
      <w:bookmarkEnd w:id="2"/>
      <w:bookmarkEnd w:id="3"/>
    </w:p>
    <w:p w:rsidR="005028B3" w:rsidRDefault="0014788D">
      <w:pPr>
        <w:pStyle w:val="2"/>
        <w:suppressAutoHyphens w:val="0"/>
        <w:spacing w:before="0" w:after="0" w:line="240" w:lineRule="auto"/>
        <w:ind w:firstLine="709"/>
        <w:jc w:val="both"/>
        <w:rPr>
          <w:rFonts w:ascii="Times New Roman" w:hAnsi="Times New Roman"/>
          <w:sz w:val="28"/>
          <w:szCs w:val="28"/>
        </w:rPr>
      </w:pPr>
      <w:bookmarkStart w:id="4" w:name="_Toc7372415"/>
      <w:bookmarkStart w:id="5" w:name="_Toc7371777"/>
      <w:bookmarkStart w:id="6" w:name="_Toc11696442"/>
      <w:bookmarkStart w:id="7" w:name="_Toc13474759"/>
      <w:bookmarkStart w:id="8" w:name="_Toc13475238"/>
      <w:bookmarkEnd w:id="4"/>
      <w:bookmarkEnd w:id="5"/>
      <w:r>
        <w:rPr>
          <w:rFonts w:ascii="Times New Roman" w:hAnsi="Times New Roman" w:cs="Times New Roman"/>
          <w:sz w:val="28"/>
          <w:szCs w:val="28"/>
        </w:rPr>
        <w:t xml:space="preserve">1.1. Цели и задачи региональной программы </w:t>
      </w:r>
      <w:bookmarkEnd w:id="6"/>
      <w:r>
        <w:rPr>
          <w:rFonts w:ascii="Times New Roman" w:hAnsi="Times New Roman" w:cs="Times New Roman"/>
          <w:sz w:val="28"/>
          <w:szCs w:val="28"/>
        </w:rPr>
        <w:t>«Развитие системы оказания паллиативной медицинской помощи (</w:t>
      </w:r>
      <w:r>
        <w:rPr>
          <w:rFonts w:ascii="Times New Roman" w:hAnsi="Times New Roman" w:cs="Times New Roman"/>
          <w:sz w:val="28"/>
          <w:szCs w:val="28"/>
        </w:rPr>
        <w:t>Астраханская область)»</w:t>
      </w:r>
      <w:bookmarkEnd w:id="7"/>
      <w:bookmarkEnd w:id="8"/>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Цель региональной программы «Развитие системы оказания паллиативной медицинской помощи (Астраханская область)» (далее – Программа): повышение доступности и качества паллиативной медицинской помощи (далее – ПМП) в Астраханской области</w:t>
      </w:r>
      <w:r>
        <w:rPr>
          <w:rFonts w:ascii="Times New Roman" w:hAnsi="Times New Roman" w:cs="Times New Roman"/>
          <w:sz w:val="28"/>
          <w:szCs w:val="28"/>
        </w:rPr>
        <w:t xml:space="preserve"> (далее – АО), в том числе обезболивания при оказании ПМП.</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Программы:</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и совершенствование системы оказания ПМП в амбулаторных условиях, в том числе на дому, в стационарных условиях, направленных на повышение качества жизни пациентов, нуждаю</w:t>
      </w:r>
      <w:r>
        <w:rPr>
          <w:rFonts w:ascii="Times New Roman" w:hAnsi="Times New Roman" w:cs="Times New Roman"/>
          <w:sz w:val="28"/>
          <w:szCs w:val="28"/>
        </w:rPr>
        <w:t>щихся в ПМП.</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в Астраханской области инфраструктуры для оказания ПМП;</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доступности лекарственного обеспечения пациентов, нуждающихся в оказании ПМП, в том числе наркотическими лекарственными препаратами.</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Обеспечение укомплектованности вра</w:t>
      </w:r>
      <w:r>
        <w:rPr>
          <w:rFonts w:ascii="Times New Roman" w:hAnsi="Times New Roman" w:cs="Times New Roman"/>
          <w:sz w:val="28"/>
          <w:szCs w:val="28"/>
        </w:rPr>
        <w:t>чами, средним и младшим медицинским персоналом, прошедшим обучение по ПМП, медицинских организаций и их структурных подразделений.</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базы данных пациентов, нуждающихся в ПМП в региональной информационно-аналитической системе «ПроМед» (дале</w:t>
      </w:r>
      <w:r>
        <w:rPr>
          <w:rFonts w:ascii="Times New Roman" w:hAnsi="Times New Roman" w:cs="Times New Roman"/>
          <w:sz w:val="28"/>
          <w:szCs w:val="28"/>
        </w:rPr>
        <w:t>е — РИАМС «ПроМед»).</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Совершенствование взаимодействия медицинских организаций, организаций социального обслуживания, общественных организаций и иных некоммерческих организаций, осуществляющих свою деятельность в сфере охраны здоровья граждан, при оказании </w:t>
      </w:r>
      <w:r>
        <w:rPr>
          <w:rFonts w:ascii="Times New Roman" w:hAnsi="Times New Roman" w:cs="Times New Roman"/>
          <w:sz w:val="28"/>
          <w:szCs w:val="28"/>
        </w:rPr>
        <w:t>гражданам ПМП.</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системы внутреннего контроля качества оказания ПМП, в том числе с применением РИАМС «ПроМед».</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и внедрение практики применения телемедицинских технологий, разработка алгоритма дистанционного консультирования «врач-врач»,</w:t>
      </w:r>
      <w:r>
        <w:rPr>
          <w:rFonts w:ascii="Times New Roman" w:hAnsi="Times New Roman" w:cs="Times New Roman"/>
          <w:sz w:val="28"/>
          <w:szCs w:val="28"/>
        </w:rPr>
        <w:t xml:space="preserve"> «врач-пациент» на всех этапах оказания медицинской помощи, включая оказание паллиативной медицинской помощи на дому.</w:t>
      </w:r>
    </w:p>
    <w:p w:rsidR="005028B3" w:rsidRDefault="0014788D">
      <w:pPr>
        <w:pStyle w:val="Standard"/>
        <w:suppressAutoHyphens w:val="0"/>
        <w:spacing w:line="240" w:lineRule="auto"/>
        <w:ind w:firstLine="709"/>
        <w:jc w:val="both"/>
      </w:pPr>
      <w:r>
        <w:rPr>
          <w:rFonts w:ascii="Times New Roman" w:hAnsi="Times New Roman" w:cs="Times New Roman"/>
          <w:sz w:val="28"/>
          <w:szCs w:val="28"/>
        </w:rPr>
        <w:t>Повышение уровня информированности о ПМП среди населения и медицинского персонала.</w:t>
      </w:r>
      <w:bookmarkStart w:id="9" w:name="_Toc11696443"/>
    </w:p>
    <w:p w:rsidR="005028B3" w:rsidRDefault="0014788D">
      <w:pPr>
        <w:pStyle w:val="2"/>
        <w:suppressAutoHyphens w:val="0"/>
        <w:spacing w:before="0" w:after="0" w:line="240" w:lineRule="auto"/>
        <w:ind w:firstLine="709"/>
        <w:jc w:val="both"/>
        <w:rPr>
          <w:rFonts w:ascii="Times New Roman" w:hAnsi="Times New Roman" w:cs="Times New Roman"/>
          <w:sz w:val="28"/>
          <w:szCs w:val="28"/>
        </w:rPr>
      </w:pPr>
      <w:bookmarkStart w:id="10" w:name="_Toc13475239"/>
      <w:bookmarkStart w:id="11" w:name="_Toc13474760"/>
      <w:r>
        <w:rPr>
          <w:rFonts w:ascii="Times New Roman" w:hAnsi="Times New Roman" w:cs="Times New Roman"/>
          <w:sz w:val="28"/>
          <w:szCs w:val="28"/>
        </w:rPr>
        <w:t>1.2. Основные целевые показатели эффективности реализац</w:t>
      </w:r>
      <w:r>
        <w:rPr>
          <w:rFonts w:ascii="Times New Roman" w:hAnsi="Times New Roman" w:cs="Times New Roman"/>
          <w:sz w:val="28"/>
          <w:szCs w:val="28"/>
        </w:rPr>
        <w:t>ии Программы</w:t>
      </w:r>
      <w:bookmarkEnd w:id="9"/>
      <w:bookmarkEnd w:id="10"/>
      <w:bookmarkEnd w:id="11"/>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 таблице №1 представлены основные целевые показатели эффективности Программы.</w:t>
      </w:r>
    </w:p>
    <w:p w:rsidR="005028B3" w:rsidRDefault="0014788D">
      <w:pPr>
        <w:pStyle w:val="Standard"/>
        <w:suppressAutoHyphens w:val="0"/>
        <w:spacing w:line="240" w:lineRule="auto"/>
        <w:ind w:firstLine="1134"/>
        <w:jc w:val="both"/>
        <w:rPr>
          <w:rFonts w:ascii="Times New Roman" w:hAnsi="Times New Roman" w:cs="Times New Roman"/>
          <w:sz w:val="28"/>
          <w:szCs w:val="28"/>
        </w:rPr>
      </w:pPr>
      <w:r>
        <w:rPr>
          <w:rFonts w:ascii="Times New Roman" w:hAnsi="Times New Roman" w:cs="Times New Roman"/>
          <w:sz w:val="28"/>
          <w:szCs w:val="28"/>
        </w:rPr>
        <w:t>Таблица № 1</w:t>
      </w:r>
    </w:p>
    <w:tbl>
      <w:tblPr>
        <w:tblW w:w="9570" w:type="dxa"/>
        <w:tblLayout w:type="fixed"/>
        <w:tblCellMar>
          <w:left w:w="10" w:type="dxa"/>
          <w:right w:w="10" w:type="dxa"/>
        </w:tblCellMar>
        <w:tblLook w:val="0000" w:firstRow="0" w:lastRow="0" w:firstColumn="0" w:lastColumn="0" w:noHBand="0" w:noVBand="0"/>
      </w:tblPr>
      <w:tblGrid>
        <w:gridCol w:w="561"/>
        <w:gridCol w:w="3861"/>
        <w:gridCol w:w="851"/>
        <w:gridCol w:w="709"/>
        <w:gridCol w:w="707"/>
        <w:gridCol w:w="709"/>
        <w:gridCol w:w="709"/>
        <w:gridCol w:w="709"/>
        <w:gridCol w:w="754"/>
      </w:tblGrid>
      <w:tr w:rsidR="005028B3">
        <w:tblPrEx>
          <w:tblCellMar>
            <w:top w:w="0" w:type="dxa"/>
            <w:bottom w:w="0" w:type="dxa"/>
          </w:tblCellMar>
        </w:tblPrEx>
        <w:tc>
          <w:tcPr>
            <w:tcW w:w="5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w:t>
            </w:r>
          </w:p>
          <w:p w:rsidR="005028B3" w:rsidRDefault="0014788D">
            <w:pPr>
              <w:pStyle w:val="Standard"/>
              <w:suppressAutoHyphens w:val="0"/>
              <w:spacing w:line="240" w:lineRule="auto"/>
              <w:ind w:left="-709" w:right="-108" w:firstLine="567"/>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п/п</w:t>
            </w:r>
          </w:p>
        </w:tc>
        <w:tc>
          <w:tcPr>
            <w:tcW w:w="38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Наименование показателя</w:t>
            </w:r>
          </w:p>
        </w:tc>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Базовое значение</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(на 31.12.2018)</w:t>
            </w:r>
          </w:p>
        </w:tc>
        <w:tc>
          <w:tcPr>
            <w:tcW w:w="429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Период, год</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2019</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2020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2021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2023</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2024</w:t>
            </w:r>
          </w:p>
        </w:tc>
      </w:tr>
      <w:tr w:rsidR="005028B3">
        <w:tblPrEx>
          <w:tblCellMar>
            <w:top w:w="0" w:type="dxa"/>
            <w:bottom w:w="0" w:type="dxa"/>
          </w:tblCellMar>
        </w:tblPrEx>
        <w:tc>
          <w:tcPr>
            <w:tcW w:w="5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firstLine="34"/>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Обеспеченность паллиативными койками</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на</w:t>
            </w:r>
            <w:r>
              <w:rPr>
                <w:rFonts w:ascii="Times New Roman" w:eastAsia="Cambria" w:hAnsi="Times New Roman" w:cs="Times New Roman"/>
                <w:sz w:val="28"/>
                <w:szCs w:val="28"/>
                <w:lang w:eastAsia="en-US"/>
              </w:rPr>
              <w:t xml:space="preserve"> 100 000 населения, из них: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36,6</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36,6</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36,6</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число коек на 100 000 детей</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число коек на 100 000 взрослых, в том числе:</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46,4</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46,4</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46,4</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i/>
                <w:sz w:val="28"/>
                <w:szCs w:val="28"/>
                <w:lang w:eastAsia="en-US"/>
              </w:rPr>
              <w:t>число коек сестринского ухода</w:t>
            </w:r>
            <w:r>
              <w:rPr>
                <w:rStyle w:val="aff"/>
                <w:rFonts w:ascii="Times New Roman" w:eastAsia="Cambria" w:hAnsi="Times New Roman" w:cs="Times New Roman"/>
                <w:i/>
                <w:sz w:val="28"/>
                <w:szCs w:val="28"/>
                <w:lang w:eastAsia="en-US"/>
              </w:rPr>
              <w:footnoteReference w:id="1"/>
            </w:r>
            <w:r>
              <w:rPr>
                <w:rFonts w:ascii="Times New Roman" w:eastAsia="Cambria" w:hAnsi="Times New Roman" w:cs="Times New Roman"/>
                <w:i/>
                <w:sz w:val="28"/>
                <w:szCs w:val="28"/>
                <w:lang w:eastAsia="en-US"/>
              </w:rPr>
              <w:t xml:space="preserve"> на 100 000 взрослых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36,3</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36,3</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36,3</w:t>
            </w:r>
          </w:p>
        </w:tc>
      </w:tr>
      <w:tr w:rsidR="005028B3">
        <w:tblPrEx>
          <w:tblCellMar>
            <w:top w:w="0" w:type="dxa"/>
            <w:bottom w:w="0" w:type="dxa"/>
          </w:tblCellMar>
        </w:tblPrEx>
        <w:tc>
          <w:tcPr>
            <w:tcW w:w="5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w:t>
            </w:r>
          </w:p>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Количество отделений выездной патронажной паллиативной медицинской помощи, ед.,</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в том числе:</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13</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13</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для взрослых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8</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для детей</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r>
      <w:tr w:rsidR="005028B3">
        <w:tblPrEx>
          <w:tblCellMar>
            <w:top w:w="0" w:type="dxa"/>
            <w:bottom w:w="0" w:type="dxa"/>
          </w:tblCellMar>
        </w:tblPrEx>
        <w:tc>
          <w:tcPr>
            <w:tcW w:w="5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lastRenderedPageBreak/>
              <w:t>3</w:t>
            </w:r>
          </w:p>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Количество выездных патронажных бригад, ед., в том числе:</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13</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13</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13</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для взрослых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для детей</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val="en-US" w:eastAsia="en-US"/>
              </w:rPr>
            </w:pPr>
            <w:r>
              <w:rPr>
                <w:rFonts w:ascii="Times New Roman" w:eastAsia="Cambria" w:hAnsi="Times New Roman" w:cs="Times New Roman"/>
                <w:sz w:val="28"/>
                <w:szCs w:val="28"/>
                <w:lang w:val="en-US" w:eastAsia="en-US"/>
              </w:rPr>
              <w:t>1</w:t>
            </w:r>
          </w:p>
        </w:tc>
      </w:tr>
      <w:tr w:rsidR="005028B3">
        <w:tblPrEx>
          <w:tblCellMar>
            <w:top w:w="0" w:type="dxa"/>
            <w:bottom w:w="0" w:type="dxa"/>
          </w:tblCellMar>
        </w:tblPrEx>
        <w:tc>
          <w:tcPr>
            <w:tcW w:w="5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w:t>
            </w:r>
          </w:p>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Число амбулаторных посещений с целью получения </w:t>
            </w:r>
            <w:r>
              <w:rPr>
                <w:rFonts w:ascii="Times New Roman" w:eastAsia="Cambria" w:hAnsi="Times New Roman" w:cs="Times New Roman"/>
                <w:sz w:val="28"/>
                <w:szCs w:val="28"/>
                <w:lang w:eastAsia="en-US"/>
              </w:rPr>
              <w:t>паллиативной медицинской помощи врачей-специалистов и среднего медицинского персонала любых специальностей, число посещений на 10 000 населения, в том числе:</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122</w:t>
            </w:r>
            <w:r>
              <w:rPr>
                <w:rFonts w:ascii="Times New Roman" w:eastAsia="Cambria" w:hAnsi="Times New Roman" w:cs="Times New Roman"/>
                <w:sz w:val="28"/>
                <w:szCs w:val="28"/>
                <w:lang w:eastAsia="en-US"/>
              </w:rPr>
              <w:t>,</w:t>
            </w:r>
            <w:r>
              <w:rPr>
                <w:rFonts w:ascii="Times New Roman" w:eastAsia="Cambria" w:hAnsi="Times New Roman" w:cs="Times New Roman"/>
                <w:sz w:val="28"/>
                <w:szCs w:val="28"/>
                <w:lang w:val="en-US" w:eastAsia="en-US"/>
              </w:rPr>
              <w:t>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122</w:t>
            </w:r>
            <w:r>
              <w:rPr>
                <w:rFonts w:ascii="Times New Roman" w:eastAsia="Cambria" w:hAnsi="Times New Roman" w:cs="Times New Roman"/>
                <w:sz w:val="28"/>
                <w:szCs w:val="28"/>
                <w:lang w:eastAsia="en-US"/>
              </w:rPr>
              <w:t>,</w:t>
            </w:r>
            <w:r>
              <w:rPr>
                <w:rFonts w:ascii="Times New Roman" w:eastAsia="Cambria" w:hAnsi="Times New Roman" w:cs="Times New Roman"/>
                <w:sz w:val="28"/>
                <w:szCs w:val="28"/>
                <w:lang w:val="en-US" w:eastAsia="en-US"/>
              </w:rPr>
              <w:t>7</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132</w:t>
            </w:r>
            <w:r>
              <w:rPr>
                <w:rFonts w:ascii="Times New Roman" w:eastAsia="Cambria" w:hAnsi="Times New Roman" w:cs="Times New Roman"/>
                <w:sz w:val="28"/>
                <w:szCs w:val="28"/>
                <w:lang w:eastAsia="en-US"/>
              </w:rPr>
              <w:t>,</w:t>
            </w:r>
            <w:r>
              <w:rPr>
                <w:rFonts w:ascii="Times New Roman" w:eastAsia="Cambria" w:hAnsi="Times New Roman" w:cs="Times New Roman"/>
                <w:sz w:val="28"/>
                <w:szCs w:val="28"/>
                <w:lang w:val="en-US" w:eastAsia="en-US"/>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133,8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133,5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133,9</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val="en-US" w:eastAsia="en-US"/>
              </w:rPr>
              <w:t>134,1</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на 10 000 взрослых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122,7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122,7</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122,9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123,3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122,7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122,9</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123,0</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на 10 000 детей</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0</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10,0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10,5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10,8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11,0</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11,1</w:t>
            </w:r>
          </w:p>
        </w:tc>
      </w:tr>
      <w:tr w:rsidR="005028B3">
        <w:tblPrEx>
          <w:tblCellMar>
            <w:top w:w="0" w:type="dxa"/>
            <w:bottom w:w="0" w:type="dxa"/>
          </w:tblCellMar>
        </w:tblPrEx>
        <w:tc>
          <w:tcPr>
            <w:tcW w:w="5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5</w:t>
            </w:r>
          </w:p>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Times New Roman" w:hAnsi="Times New Roman" w:cs="Times New Roman"/>
                <w:bCs/>
                <w:sz w:val="28"/>
                <w:szCs w:val="28"/>
                <w:lang w:eastAsia="en-US"/>
              </w:rPr>
              <w:t>Доля посещений</w:t>
            </w:r>
            <w:r>
              <w:rPr>
                <w:rFonts w:ascii="Times New Roman" w:eastAsia="Cambria" w:hAnsi="Times New Roman" w:cs="Times New Roman"/>
                <w:sz w:val="28"/>
                <w:szCs w:val="28"/>
                <w:lang w:eastAsia="en-US"/>
              </w:rPr>
              <w:t xml:space="preserve"> отделениями выездной патронажной паллиативной медицинской помощи в общем количестве амбулаторных посещений по паллиативной медицинской помощи, (%),</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в том числе:</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23,0</w:t>
            </w:r>
            <w:r>
              <w:rPr>
                <w:rFonts w:ascii="Times New Roman" w:eastAsia="Cambria" w:hAnsi="Times New Roman" w:cs="Times New Roman"/>
                <w:sz w:val="24"/>
                <w:szCs w:val="24"/>
                <w:lang w:eastAsia="en-US"/>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23,0</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24,0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28,0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30,0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45,0</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50,0</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к взрослым,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22,98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22,</w:t>
            </w:r>
            <w:r>
              <w:rPr>
                <w:rFonts w:ascii="Times New Roman" w:eastAsia="Cambria" w:hAnsi="Times New Roman" w:cs="Times New Roman"/>
                <w:sz w:val="20"/>
                <w:szCs w:val="20"/>
                <w:lang w:eastAsia="en-US"/>
              </w:rPr>
              <w:t>95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23,93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27,9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29,</w:t>
            </w:r>
            <w:r>
              <w:rPr>
                <w:rFonts w:ascii="Times New Roman" w:eastAsia="Cambria" w:hAnsi="Times New Roman" w:cs="Times New Roman"/>
                <w:sz w:val="20"/>
                <w:szCs w:val="20"/>
                <w:lang w:eastAsia="en-US"/>
              </w:rPr>
              <w:t>88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44,8</w:t>
            </w:r>
            <w:r>
              <w:rPr>
                <w:rFonts w:ascii="Times New Roman" w:eastAsia="Cambria" w:hAnsi="Times New Roman" w:cs="Times New Roman"/>
                <w:sz w:val="20"/>
                <w:szCs w:val="20"/>
                <w:lang w:eastAsia="en-US"/>
              </w:rPr>
              <w:t>5</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49,8</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к детям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0,03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0,05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0,07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0,1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0,12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0,15</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0,2</w:t>
            </w:r>
          </w:p>
        </w:tc>
      </w:tr>
      <w:tr w:rsidR="005028B3">
        <w:tblPrEx>
          <w:tblCellMar>
            <w:top w:w="0" w:type="dxa"/>
            <w:bottom w:w="0" w:type="dxa"/>
          </w:tblCellMar>
        </w:tblPrEx>
        <w:tc>
          <w:tcPr>
            <w:tcW w:w="5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6</w:t>
            </w:r>
          </w:p>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Полнота выборки наркотических лекарственных препаратов субъектом в рамках заявленной потребности  в соответствии с планом распределения, (%), в том числе:</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для инвазивных лекарственных форм</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93</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95</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95</w:t>
            </w:r>
          </w:p>
        </w:tc>
      </w:tr>
      <w:tr w:rsidR="005028B3">
        <w:tblPrEx>
          <w:tblCellMar>
            <w:top w:w="0" w:type="dxa"/>
            <w:bottom w:w="0" w:type="dxa"/>
          </w:tblCellMar>
        </w:tblPrEx>
        <w:tc>
          <w:tcPr>
            <w:tcW w:w="5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c>
          <w:tcPr>
            <w:tcW w:w="3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для неинвазивных лекарственных форм</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87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88</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89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89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90</w:t>
            </w:r>
          </w:p>
        </w:tc>
        <w:tc>
          <w:tcPr>
            <w:tcW w:w="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90</w:t>
            </w:r>
          </w:p>
        </w:tc>
      </w:tr>
    </w:tbl>
    <w:p w:rsidR="005028B3" w:rsidRDefault="0014788D">
      <w:pPr>
        <w:pStyle w:val="2"/>
        <w:suppressAutoHyphens w:val="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Перечень региональных нормативных правовых актов, регламентирующих оказание паллиативной медицинской помощи в Астраханской области</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Нормативные правовые акты, регламентирующие </w:t>
      </w:r>
      <w:r>
        <w:rPr>
          <w:rFonts w:ascii="Times New Roman" w:hAnsi="Times New Roman" w:cs="Times New Roman"/>
          <w:sz w:val="28"/>
          <w:szCs w:val="28"/>
        </w:rPr>
        <w:t>оказание ПМП на территории Астраханской области приведены в таблице № 2.</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 2</w:t>
      </w:r>
    </w:p>
    <w:tbl>
      <w:tblPr>
        <w:tblW w:w="9776" w:type="dxa"/>
        <w:tblLayout w:type="fixed"/>
        <w:tblCellMar>
          <w:left w:w="10" w:type="dxa"/>
          <w:right w:w="10" w:type="dxa"/>
        </w:tblCellMar>
        <w:tblLook w:val="0000" w:firstRow="0" w:lastRow="0" w:firstColumn="0" w:lastColumn="0" w:noHBand="0" w:noVBand="0"/>
      </w:tblPr>
      <w:tblGrid>
        <w:gridCol w:w="561"/>
        <w:gridCol w:w="4026"/>
        <w:gridCol w:w="5189"/>
      </w:tblGrid>
      <w:tr w:rsidR="005028B3">
        <w:tblPrEx>
          <w:tblCellMar>
            <w:top w:w="0" w:type="dxa"/>
            <w:bottom w:w="0" w:type="dxa"/>
          </w:tblCellMar>
        </w:tblPrEx>
        <w:trPr>
          <w:trHeight w:val="555"/>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п/п</w:t>
            </w:r>
          </w:p>
        </w:tc>
        <w:tc>
          <w:tcPr>
            <w:tcW w:w="4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Наименование</w:t>
            </w:r>
          </w:p>
        </w:tc>
        <w:tc>
          <w:tcPr>
            <w:tcW w:w="5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Краткие комментарии по содержанию</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регионального нормативного правового акта</w:t>
            </w:r>
          </w:p>
        </w:tc>
      </w:tr>
      <w:tr w:rsidR="005028B3">
        <w:tblPrEx>
          <w:tblCellMar>
            <w:top w:w="0" w:type="dxa"/>
            <w:bottom w:w="0" w:type="dxa"/>
          </w:tblCellMar>
        </w:tblPrEx>
        <w:trPr>
          <w:trHeight w:val="3685"/>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4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Постановление Правительства Астраханской области от 29.12.2018 №615-П «О</w:t>
            </w:r>
            <w:r>
              <w:rPr>
                <w:rFonts w:ascii="Times New Roman" w:eastAsia="Cambria" w:hAnsi="Times New Roman" w:cs="Times New Roman"/>
                <w:sz w:val="28"/>
                <w:szCs w:val="28"/>
                <w:lang w:eastAsia="en-US"/>
              </w:rPr>
              <w:t xml:space="preserve"> Программе государственных гарантий бесплатного оказания гражданам медицинской помощи на территории Астраханской области на 2019 год и на плановый период 2020 и 2021 годов»</w:t>
            </w:r>
          </w:p>
        </w:tc>
        <w:tc>
          <w:tcPr>
            <w:tcW w:w="5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Нормативным документом утверждены:</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порядок и условия предоставления паллиативной ме</w:t>
            </w:r>
            <w:r>
              <w:rPr>
                <w:rFonts w:ascii="Times New Roman" w:eastAsia="Cambria" w:hAnsi="Times New Roman" w:cs="Times New Roman"/>
                <w:sz w:val="28"/>
                <w:szCs w:val="28"/>
                <w:lang w:eastAsia="en-US"/>
              </w:rPr>
              <w:t>дицинской помощи;</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w:t>
            </w:r>
            <w:r>
              <w:rPr>
                <w:rFonts w:ascii="Times New Roman" w:eastAsia="Cambria" w:hAnsi="Times New Roman" w:cs="Times New Roman"/>
                <w:sz w:val="28"/>
                <w:szCs w:val="28"/>
                <w:lang w:eastAsia="en-US"/>
              </w:rPr>
              <w:t>нными препаратами и психотропными лекарственными препаратами при посещении;</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источники финансирования, нормативные объемы паллиативной медицинской помощи</w:t>
            </w:r>
          </w:p>
        </w:tc>
      </w:tr>
      <w:tr w:rsidR="005028B3">
        <w:tblPrEx>
          <w:tblCellMar>
            <w:top w:w="0" w:type="dxa"/>
            <w:bottom w:w="0" w:type="dxa"/>
          </w:tblCellMar>
        </w:tblPrEx>
        <w:trPr>
          <w:trHeight w:val="1696"/>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w:t>
            </w:r>
          </w:p>
        </w:tc>
        <w:tc>
          <w:tcPr>
            <w:tcW w:w="4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Постановление Правительства Астраханской области от 10.09.2014 №371-П «О государственной программе </w:t>
            </w:r>
            <w:r>
              <w:rPr>
                <w:rFonts w:ascii="Times New Roman" w:eastAsia="Cambria" w:hAnsi="Times New Roman" w:cs="Times New Roman"/>
                <w:sz w:val="28"/>
                <w:szCs w:val="28"/>
                <w:lang w:eastAsia="en-US"/>
              </w:rPr>
              <w:t>«Развитие здравоохранения Астраханской области»</w:t>
            </w:r>
          </w:p>
        </w:tc>
        <w:tc>
          <w:tcPr>
            <w:tcW w:w="5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Нормативным документом утверждены объёмы финансирования на 2019-2021 годы из средств федерального бюджета и бюджета Астраханской области на основное мероприятие «Оказание паллиативной медицинской помощи на те</w:t>
            </w:r>
            <w:r>
              <w:rPr>
                <w:rFonts w:ascii="Times New Roman" w:eastAsia="Cambria" w:hAnsi="Times New Roman" w:cs="Times New Roman"/>
                <w:sz w:val="28"/>
                <w:szCs w:val="28"/>
                <w:lang w:eastAsia="en-US"/>
              </w:rPr>
              <w:t>рритории Астраханской области»</w:t>
            </w:r>
          </w:p>
        </w:tc>
      </w:tr>
      <w:tr w:rsidR="005028B3">
        <w:tblPrEx>
          <w:tblCellMar>
            <w:top w:w="0" w:type="dxa"/>
            <w:bottom w:w="0" w:type="dxa"/>
          </w:tblCellMar>
        </w:tblPrEx>
        <w:trPr>
          <w:trHeight w:val="1989"/>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w:t>
            </w:r>
          </w:p>
        </w:tc>
        <w:tc>
          <w:tcPr>
            <w:tcW w:w="4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Распоряжение министерства здравоохранения Астраханской области «Об организации оказания паллиативной медицинской помощи взрослому населению на территории Астраханской области» от 01.03.2019 №174р</w:t>
            </w:r>
          </w:p>
        </w:tc>
        <w:tc>
          <w:tcPr>
            <w:tcW w:w="5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Нормативным документом рег</w:t>
            </w:r>
            <w:r>
              <w:rPr>
                <w:rFonts w:ascii="Times New Roman" w:eastAsia="Cambria" w:hAnsi="Times New Roman" w:cs="Times New Roman"/>
                <w:sz w:val="28"/>
                <w:szCs w:val="28"/>
                <w:lang w:eastAsia="en-US"/>
              </w:rPr>
              <w:t>ламентируется создание 12 выездных патронажных служб в Государственных бюджетных учреждениях здравоохранения Астраханской области, ведение регистра пациентов, нуждающихся в ПМП в РИАМС «ПроМед», ежеквартальный мониторинг ПМП</w:t>
            </w:r>
          </w:p>
        </w:tc>
      </w:tr>
      <w:tr w:rsidR="005028B3">
        <w:tblPrEx>
          <w:tblCellMar>
            <w:top w:w="0" w:type="dxa"/>
            <w:bottom w:w="0" w:type="dxa"/>
          </w:tblCellMar>
        </w:tblPrEx>
        <w:trPr>
          <w:trHeight w:val="1989"/>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4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 xml:space="preserve">Распоряжение министерства </w:t>
            </w:r>
            <w:r>
              <w:rPr>
                <w:rFonts w:ascii="Times New Roman" w:eastAsia="Cambria" w:hAnsi="Times New Roman" w:cs="Times New Roman"/>
                <w:sz w:val="28"/>
                <w:szCs w:val="28"/>
                <w:lang w:eastAsia="en-US"/>
              </w:rPr>
              <w:t xml:space="preserve">здравоохранения Астраханской области от 29.12.2018 №1357р «Об отдельных вопросах, связанных с отпуском наркотических средств и психотропных веществ физическим лицам на </w:t>
            </w:r>
            <w:r>
              <w:rPr>
                <w:rFonts w:ascii="Times New Roman" w:eastAsia="Cambria" w:hAnsi="Times New Roman" w:cs="Times New Roman"/>
                <w:sz w:val="28"/>
                <w:szCs w:val="28"/>
                <w:lang w:eastAsia="en-US"/>
              </w:rPr>
              <w:lastRenderedPageBreak/>
              <w:t>территории Астраханской области"</w:t>
            </w:r>
          </w:p>
        </w:tc>
        <w:tc>
          <w:tcPr>
            <w:tcW w:w="5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lastRenderedPageBreak/>
              <w:t>Нормативным документом утверждены: перечень аптечных ор</w:t>
            </w:r>
            <w:r>
              <w:rPr>
                <w:rFonts w:ascii="Times New Roman" w:eastAsia="Cambria" w:hAnsi="Times New Roman" w:cs="Times New Roman"/>
                <w:sz w:val="28"/>
                <w:szCs w:val="28"/>
                <w:lang w:eastAsia="en-US"/>
              </w:rPr>
              <w:t>ганизаций, в которых производится отпуск наркотических средств и психотропных веществ физическим лицам;</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lastRenderedPageBreak/>
              <w:t>перечень наркотических лекарственных и психотропных лекарственных препаратов, отпуск которых физическим лицам может осуществляться медицинскими организа</w:t>
            </w:r>
            <w:r>
              <w:rPr>
                <w:rFonts w:ascii="Times New Roman" w:eastAsia="Cambria" w:hAnsi="Times New Roman" w:cs="Times New Roman"/>
                <w:sz w:val="28"/>
                <w:szCs w:val="28"/>
                <w:lang w:eastAsia="en-US"/>
              </w:rPr>
              <w:t>циями и их обособленными подразделениями, расположенными в сельских населенных пунктах и удаленных от населенных пунктов местностях, в которых отсутствуют аптечные организации;</w:t>
            </w:r>
          </w:p>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перечень медицинских организаций и обособленных подразделений медицинских орган</w:t>
            </w:r>
            <w:r>
              <w:rPr>
                <w:rFonts w:ascii="Times New Roman" w:eastAsia="Cambria" w:hAnsi="Times New Roman" w:cs="Times New Roman"/>
                <w:sz w:val="28"/>
                <w:szCs w:val="28"/>
                <w:lang w:eastAsia="en-US"/>
              </w:rPr>
              <w:t>изаций, расположенных в сельских населенных пунктах и удаленных от населенных пунктов местностях, в которых отсутствуют аптечные организации, для осуществления отпуска наркотических лекарственных и психотропных лекарственных препаратов физическим лицам</w:t>
            </w:r>
          </w:p>
        </w:tc>
      </w:tr>
      <w:tr w:rsidR="005028B3">
        <w:tblPrEx>
          <w:tblCellMar>
            <w:top w:w="0" w:type="dxa"/>
            <w:bottom w:w="0" w:type="dxa"/>
          </w:tblCellMar>
        </w:tblPrEx>
        <w:trPr>
          <w:trHeight w:val="277"/>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lastRenderedPageBreak/>
              <w:t>4</w:t>
            </w:r>
          </w:p>
        </w:tc>
        <w:tc>
          <w:tcPr>
            <w:tcW w:w="4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Соглашение о сотрудничестве минздрава АО с Всероссийским общественным движением добровольцев в сфере здравоохранения «Волонтеры-медики» от 29.03.2018</w:t>
            </w:r>
          </w:p>
        </w:tc>
        <w:tc>
          <w:tcPr>
            <w:tcW w:w="5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Определены мероприятия сотрудничества сторон</w:t>
            </w:r>
          </w:p>
        </w:tc>
      </w:tr>
      <w:tr w:rsidR="005028B3">
        <w:tblPrEx>
          <w:tblCellMar>
            <w:top w:w="0" w:type="dxa"/>
            <w:bottom w:w="0" w:type="dxa"/>
          </w:tblCellMar>
        </w:tblPrEx>
        <w:trPr>
          <w:trHeight w:val="277"/>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4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c>
          <w:tcPr>
            <w:tcW w:w="5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r>
    </w:tbl>
    <w:p w:rsidR="005028B3" w:rsidRDefault="0014788D">
      <w:pPr>
        <w:pStyle w:val="2"/>
        <w:suppressAutoHyphens w:val="0"/>
        <w:spacing w:before="0" w:after="0" w:line="240" w:lineRule="auto"/>
        <w:ind w:firstLine="709"/>
        <w:jc w:val="both"/>
        <w:rPr>
          <w:rFonts w:ascii="Times New Roman" w:hAnsi="Times New Roman"/>
          <w:sz w:val="28"/>
          <w:szCs w:val="28"/>
        </w:rPr>
      </w:pPr>
      <w:bookmarkStart w:id="12" w:name="_Toc11696448"/>
      <w:bookmarkStart w:id="13" w:name="_Toc13474764"/>
      <w:bookmarkStart w:id="14" w:name="_Toc13475243"/>
      <w:r>
        <w:rPr>
          <w:rFonts w:ascii="Times New Roman" w:hAnsi="Times New Roman" w:cs="Times New Roman"/>
          <w:sz w:val="28"/>
          <w:szCs w:val="28"/>
        </w:rPr>
        <w:t xml:space="preserve">2.2. Анализ текущего состояния системы оказания </w:t>
      </w:r>
      <w:r>
        <w:rPr>
          <w:rFonts w:ascii="Times New Roman" w:hAnsi="Times New Roman" w:cs="Times New Roman"/>
          <w:sz w:val="28"/>
          <w:szCs w:val="28"/>
        </w:rPr>
        <w:t xml:space="preserve">паллиативной медицинской помощи в субъекте </w:t>
      </w:r>
      <w:bookmarkEnd w:id="12"/>
      <w:r>
        <w:rPr>
          <w:rFonts w:ascii="Times New Roman" w:hAnsi="Times New Roman" w:cs="Times New Roman"/>
          <w:sz w:val="28"/>
          <w:szCs w:val="28"/>
        </w:rPr>
        <w:t>Российской Федерации</w:t>
      </w:r>
      <w:bookmarkEnd w:id="13"/>
      <w:bookmarkEnd w:id="14"/>
    </w:p>
    <w:p w:rsidR="005028B3" w:rsidRDefault="0014788D">
      <w:pPr>
        <w:pStyle w:val="3"/>
        <w:suppressAutoHyphens w:val="0"/>
        <w:spacing w:before="0" w:after="0" w:line="240" w:lineRule="auto"/>
        <w:ind w:firstLine="709"/>
        <w:jc w:val="both"/>
        <w:rPr>
          <w:rFonts w:ascii="Times New Roman" w:hAnsi="Times New Roman" w:cs="Times New Roman"/>
          <w:color w:val="auto"/>
        </w:rPr>
      </w:pPr>
      <w:bookmarkStart w:id="15" w:name="_Toc13474765"/>
      <w:bookmarkStart w:id="16" w:name="_Toc13475244"/>
      <w:bookmarkStart w:id="17" w:name="_Toc11696449"/>
      <w:r>
        <w:rPr>
          <w:rFonts w:ascii="Times New Roman" w:hAnsi="Times New Roman" w:cs="Times New Roman"/>
          <w:color w:val="auto"/>
        </w:rPr>
        <w:t>2.2.1. Оценка потребности населения в паллиативной медицинской помощи</w:t>
      </w:r>
      <w:bookmarkEnd w:id="15"/>
      <w:bookmarkEnd w:id="16"/>
      <w:bookmarkEnd w:id="17"/>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Число посещений по паллиативной медицинской помощи в 2018 году: в условиях кабинетов составило 9708, в том числе на дому </w:t>
      </w:r>
      <w:r>
        <w:rPr>
          <w:rFonts w:ascii="Times New Roman" w:hAnsi="Times New Roman" w:cs="Times New Roman"/>
          <w:sz w:val="28"/>
          <w:szCs w:val="28"/>
        </w:rPr>
        <w:t>3119; на дому выездной патронажной службой — 2899.</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2018 году число пациентов, получивших паллиативную медицинскую помощь — 8902 взрослых, 43 ребенка в том числе находится под наблюдением выездной патронажной службы — 627 взрослых, 2 детей.</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sz w:val="28"/>
          <w:szCs w:val="28"/>
        </w:rPr>
        <w:t xml:space="preserve">В 2018 году </w:t>
      </w:r>
      <w:r>
        <w:rPr>
          <w:rFonts w:ascii="Times New Roman" w:hAnsi="Times New Roman" w:cs="Times New Roman"/>
          <w:sz w:val="28"/>
          <w:szCs w:val="28"/>
        </w:rPr>
        <w:t xml:space="preserve">количество пациентов, получивших паллиативную медицинскую помощь в амбулаторных условиях составило - 3332 взрослых, 2 детей; в стационарных условиях — 5570 взрослых, 43 ребенка. На паллиативные койки </w:t>
      </w:r>
      <w:r>
        <w:rPr>
          <w:rFonts w:ascii="Times New Roman" w:hAnsi="Times New Roman" w:cs="Times New Roman"/>
          <w:sz w:val="28"/>
          <w:szCs w:val="28"/>
        </w:rPr>
        <w:lastRenderedPageBreak/>
        <w:t>для взрослых поступило 1375 чел. (в том числе повторно -</w:t>
      </w:r>
      <w:r>
        <w:rPr>
          <w:rFonts w:ascii="Times New Roman" w:hAnsi="Times New Roman" w:cs="Times New Roman"/>
          <w:sz w:val="28"/>
          <w:szCs w:val="28"/>
        </w:rPr>
        <w:t xml:space="preserve"> 51 чел.) из них онкологические – 674 чел.</w:t>
      </w:r>
      <w:r>
        <w:rPr>
          <w:rFonts w:ascii="Times New Roman" w:hAnsi="Times New Roman"/>
          <w:sz w:val="28"/>
          <w:szCs w:val="28"/>
        </w:rPr>
        <w:t xml:space="preserve"> </w:t>
      </w:r>
      <w:r>
        <w:rPr>
          <w:rFonts w:ascii="Times New Roman" w:hAnsi="Times New Roman" w:cs="Times New Roman"/>
          <w:sz w:val="28"/>
          <w:szCs w:val="28"/>
        </w:rPr>
        <w:t>(в том числе повторно - 21 чел.), СУ – 4258 чел. (в том числе повторно - 874 чел.).</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Общее число пациентов, получивших паллиативную медицинскую помощь в 2018 году – 8902, в том числе по профилю терапия — 3437 взро</w:t>
      </w:r>
      <w:r>
        <w:rPr>
          <w:rFonts w:ascii="Times New Roman" w:hAnsi="Times New Roman" w:cs="Times New Roman"/>
          <w:sz w:val="28"/>
          <w:szCs w:val="28"/>
        </w:rPr>
        <w:t>слых, 0 детей; онкология — 2960 взрослых, 5 детей; психиатрия — 5 взрослых, 0 детей; ВИЧ-инфекция — 55 взрослых, 0 детей; неврология — 2205 взрослых, 28 детей; прочие — 230 взрослых, 10 детей. В том числе обратившихся впервые в отчетном периоде – 2928 взро</w:t>
      </w:r>
      <w:r>
        <w:rPr>
          <w:rFonts w:ascii="Times New Roman" w:hAnsi="Times New Roman" w:cs="Times New Roman"/>
          <w:sz w:val="28"/>
          <w:szCs w:val="28"/>
        </w:rPr>
        <w:t>слых, 9 детей; умерло 629 взрослых, 11 детей</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Плановые объемы ПМП в амбулаторных условиях представлены в таблице приложения №1 к настоящей программе. Установлено невыполнение объемов ПМП в амбулаторных условиях следующими учреждениями: ГБУЗ АО «Икрянинская </w:t>
      </w:r>
      <w:r>
        <w:rPr>
          <w:rFonts w:ascii="Times New Roman" w:hAnsi="Times New Roman" w:cs="Times New Roman"/>
          <w:sz w:val="28"/>
          <w:szCs w:val="28"/>
        </w:rPr>
        <w:t>РБ», ГБУЗ АО «Красноярская РБ», ГБУЗ АО «Приволжская РБ», ГБУЗ АО «Городская поликлиника №2», что говорит о необходимости совершенствования планирования объемов ПМП и организации контроля со стороны медицинской организации за выполнением утвержденных объем</w:t>
      </w:r>
      <w:r>
        <w:rPr>
          <w:rFonts w:ascii="Times New Roman" w:hAnsi="Times New Roman" w:cs="Times New Roman"/>
          <w:sz w:val="28"/>
          <w:szCs w:val="28"/>
        </w:rPr>
        <w:t>ов государственного задания на оказание ПМП в амбулаторных условиях.</w:t>
      </w:r>
    </w:p>
    <w:p w:rsidR="005028B3" w:rsidRDefault="0014788D">
      <w:pPr>
        <w:pStyle w:val="3"/>
        <w:suppressAutoHyphens w:val="0"/>
        <w:spacing w:before="0" w:after="0" w:line="240" w:lineRule="auto"/>
        <w:ind w:firstLine="709"/>
        <w:jc w:val="both"/>
        <w:rPr>
          <w:rFonts w:ascii="Times New Roman" w:hAnsi="Times New Roman" w:cs="Times New Roman"/>
          <w:color w:val="auto"/>
        </w:rPr>
      </w:pPr>
      <w:bookmarkStart w:id="18" w:name="_Toc13474766"/>
      <w:bookmarkStart w:id="19" w:name="_Toc13475245"/>
      <w:bookmarkStart w:id="20" w:name="_Toc11696450"/>
      <w:r>
        <w:rPr>
          <w:rFonts w:ascii="Times New Roman" w:hAnsi="Times New Roman" w:cs="Times New Roman"/>
          <w:color w:val="auto"/>
        </w:rPr>
        <w:t>2.2.2. Инфраструктура оказания паллиативной медицинской помощи, в том числе в разрезе административно-территориального деления</w:t>
      </w:r>
      <w:bookmarkEnd w:id="18"/>
      <w:bookmarkEnd w:id="19"/>
      <w:bookmarkEnd w:id="20"/>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2.2.2.1. Инфраструктура оказания паллиативной медицинской </w:t>
      </w:r>
      <w:r>
        <w:rPr>
          <w:rFonts w:ascii="Times New Roman" w:hAnsi="Times New Roman" w:cs="Times New Roman"/>
          <w:sz w:val="28"/>
          <w:szCs w:val="28"/>
        </w:rPr>
        <w:t>помощи взрослым</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ПМП на территории АО взрослым оказывается в стационарных и в амбулаторных условиях, в том числе на дому.</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sz w:val="28"/>
          <w:szCs w:val="28"/>
        </w:rPr>
        <w:t xml:space="preserve">Лицензию на осуществление медицинской деятельности по оказанию паллиативной медицинской помощи в амбулаторных условиях </w:t>
      </w:r>
      <w:r>
        <w:rPr>
          <w:rFonts w:ascii="Times New Roman" w:hAnsi="Times New Roman" w:cs="Times New Roman"/>
          <w:color w:val="000000"/>
          <w:sz w:val="28"/>
          <w:szCs w:val="28"/>
        </w:rPr>
        <w:t>имеют 18 медицин</w:t>
      </w:r>
      <w:r>
        <w:rPr>
          <w:rFonts w:ascii="Times New Roman" w:hAnsi="Times New Roman" w:cs="Times New Roman"/>
          <w:color w:val="000000"/>
          <w:sz w:val="28"/>
          <w:szCs w:val="28"/>
        </w:rPr>
        <w:t>ских организации Астраханской области: ГБУЗ АО «ГП №1», ГБУЗ АО «ГП №2», ГБУЗ АО «ГП №3», ГБУЗ АО «ГП №5», ГБУЗ АО «ГП №8 им. Н.И. Пирогова», ГБУЗ АО «ГП №10», ГБУЗ АО «Ахтубинская РБ», ГБУЗ АО «Володарская РБ», ГБУЗ АО «Енотаевская РБ», ГБУЗ АО «Икрянинск</w:t>
      </w:r>
      <w:r>
        <w:rPr>
          <w:rFonts w:ascii="Times New Roman" w:hAnsi="Times New Roman" w:cs="Times New Roman"/>
          <w:color w:val="000000"/>
          <w:sz w:val="28"/>
          <w:szCs w:val="28"/>
        </w:rPr>
        <w:t>ая РБ», ГБУЗ АО «Камызякская РБ», ГБУЗ АО «Наримановская РБ», ГБУЗ АО «Приволжская РБ», ГБУЗ АО «Красноярская РБ», ГБУЗ АО «Областной центр профилактики и борьбы со СПИД», Частное учреждение здравоохранения «Медико-санитарная часть», ГБУЗ АО «Городская бол</w:t>
      </w:r>
      <w:r>
        <w:rPr>
          <w:rFonts w:ascii="Times New Roman" w:hAnsi="Times New Roman" w:cs="Times New Roman"/>
          <w:color w:val="000000"/>
          <w:sz w:val="28"/>
          <w:szCs w:val="28"/>
        </w:rPr>
        <w:t>ьница ЗАТО Знаменск», ГБУЗ АО «Областная детская клиническая больница» (ПМП детям).</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eastAsia="Times New Roman" w:hAnsi="Times New Roman"/>
          <w:color w:val="000000"/>
          <w:sz w:val="28"/>
          <w:szCs w:val="28"/>
        </w:rPr>
        <w:t>Лицензия на оказание паллиативной медицинской помощи детям в</w:t>
      </w:r>
      <w:r>
        <w:rPr>
          <w:rFonts w:ascii="Times New Roman" w:hAnsi="Times New Roman"/>
          <w:color w:val="000000"/>
          <w:sz w:val="28"/>
          <w:szCs w:val="28"/>
        </w:rPr>
        <w:t xml:space="preserve"> амбулаторных условиях по: педиатрии и</w:t>
      </w:r>
      <w:r>
        <w:rPr>
          <w:rFonts w:ascii="Times New Roman" w:eastAsia="Times New Roman" w:hAnsi="Times New Roman"/>
          <w:color w:val="000000"/>
          <w:sz w:val="28"/>
          <w:szCs w:val="28"/>
        </w:rPr>
        <w:t>меется в Г</w:t>
      </w:r>
      <w:r>
        <w:rPr>
          <w:rFonts w:ascii="Times New Roman" w:hAnsi="Times New Roman"/>
          <w:color w:val="000000"/>
          <w:sz w:val="28"/>
          <w:szCs w:val="28"/>
        </w:rPr>
        <w:t>БУЗ АО «Енотаевская РБ», ГБУЗ АО «Красноярская РБ», ГБУЗ АО «Ик</w:t>
      </w:r>
      <w:r>
        <w:rPr>
          <w:rFonts w:ascii="Times New Roman" w:hAnsi="Times New Roman"/>
          <w:color w:val="000000"/>
          <w:sz w:val="28"/>
          <w:szCs w:val="28"/>
        </w:rPr>
        <w:t>рянинская районная больница», ГБУЗ АО «ГБ ЗАТО Знаменск».</w:t>
      </w:r>
    </w:p>
    <w:p w:rsidR="005028B3" w:rsidRDefault="0014788D">
      <w:pPr>
        <w:pStyle w:val="Standard"/>
        <w:suppressAutoHyphens w:val="0"/>
        <w:spacing w:line="240" w:lineRule="auto"/>
        <w:ind w:firstLine="709"/>
        <w:jc w:val="both"/>
        <w:rPr>
          <w:rFonts w:ascii="Times New Roman" w:hAnsi="Times New Roman"/>
          <w:color w:val="000000"/>
          <w:sz w:val="28"/>
          <w:szCs w:val="28"/>
        </w:rPr>
      </w:pPr>
      <w:r>
        <w:rPr>
          <w:rFonts w:ascii="Times New Roman" w:hAnsi="Times New Roman" w:cs="Times New Roman"/>
          <w:color w:val="000000"/>
          <w:sz w:val="28"/>
          <w:szCs w:val="28"/>
        </w:rPr>
        <w:t>В 13 медицинских организациях, подведомственных министерству открыто 22 кабинетов для оказания паллиативной помощи в ГБУЗ АО «ГП №1», ГБУЗ АО «ГП №2» (2 каб), ГБУЗ АО «ГП №3» (2 каб), ГБУЗ АО «ГП №8</w:t>
      </w:r>
      <w:r>
        <w:rPr>
          <w:rFonts w:ascii="Times New Roman" w:hAnsi="Times New Roman" w:cs="Times New Roman"/>
          <w:color w:val="000000"/>
          <w:sz w:val="28"/>
          <w:szCs w:val="28"/>
        </w:rPr>
        <w:t xml:space="preserve"> им. </w:t>
      </w:r>
      <w:r>
        <w:rPr>
          <w:rFonts w:ascii="Times New Roman" w:hAnsi="Times New Roman" w:cs="Times New Roman"/>
          <w:color w:val="000000"/>
          <w:sz w:val="28"/>
          <w:szCs w:val="28"/>
        </w:rPr>
        <w:lastRenderedPageBreak/>
        <w:t>Н.И. Пирогова», ГБУЗ АО «ГП №10» (2 каб), ГБУЗ АО «Ахтубинская РБ» (2 каб), ГБУЗ АО «Володарская РБ», ГБУЗ АО «Енотаевская РБ», ГБУЗ АО «Икрянинская РБ», ГБУЗ АО «Камызякская РБ», ГБУЗ АО «Красноярская РБ», ГБУЗ АО «Приволжская РБ», ГБУЗ АО «Нариманов</w:t>
      </w:r>
      <w:r>
        <w:rPr>
          <w:rFonts w:ascii="Times New Roman" w:hAnsi="Times New Roman" w:cs="Times New Roman"/>
          <w:color w:val="000000"/>
          <w:sz w:val="28"/>
          <w:szCs w:val="28"/>
        </w:rPr>
        <w:t>ская РБ» (2 каб).</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15.08.2019 в ГБУЗ АО «Черноярская районная больница», ГБУЗ АО «Харабалинская районная больница» не организован кабинет паллиативной медицинской помощи взрослым.</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порядком, с целью расширения выездных форм п</w:t>
      </w:r>
      <w:r>
        <w:rPr>
          <w:rFonts w:ascii="Times New Roman" w:hAnsi="Times New Roman" w:cs="Times New Roman"/>
          <w:sz w:val="28"/>
          <w:szCs w:val="28"/>
        </w:rPr>
        <w:t xml:space="preserve">аллиативной медицинской помощи министерством здравоохранения Астраханской области 01.03.19 утверждено распоряжение №174р «Об организации оказания паллиативной медицинской помощи взрослому населению на территории Астраханской области» (далее — распоряжение </w:t>
      </w:r>
      <w:r>
        <w:rPr>
          <w:rFonts w:ascii="Times New Roman" w:hAnsi="Times New Roman" w:cs="Times New Roman"/>
          <w:sz w:val="28"/>
          <w:szCs w:val="28"/>
        </w:rPr>
        <w:t>№174р). Распоряжением регламентируется организация 12 выездных патронажных служб ПМП (выездных отделений ПМП) (далее – служба): единая служба города Астрахани и 11 служб в каждом районе Астраханской области. По состоянию на 01.07.2019 организовано 8 служб.</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ГБУЗ АО «Черноярская районная больница», ГБУЗ АО «Харабалинская районная больница», в ГБУЗ АО «Ахтубинская районная больница», ГБУЗ АО «Городская больница ЗАТО Знаменск» службы не организованы.</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Лицензию на осуществление медицинской деятельности по оказ</w:t>
      </w:r>
      <w:r>
        <w:rPr>
          <w:rFonts w:ascii="Times New Roman" w:hAnsi="Times New Roman" w:cs="Times New Roman"/>
          <w:sz w:val="28"/>
          <w:szCs w:val="28"/>
        </w:rPr>
        <w:t>анию паллиативной медицинской помощи в стационарных условиях имеют 17 медицинских организации Астраханской области: ГБУЗ АО «ГКБ №2 им. братьев Губиных», ГБУЗ АО «ГКБ №3 им. С.М. Кирова», ГБУЗ АО «ОДКБ им. Н.Н. Силищевой», ГБУЗ АО «Областная инфекционная к</w:t>
      </w:r>
      <w:r>
        <w:rPr>
          <w:rFonts w:ascii="Times New Roman" w:hAnsi="Times New Roman" w:cs="Times New Roman"/>
          <w:sz w:val="28"/>
          <w:szCs w:val="28"/>
        </w:rPr>
        <w:t>линическая больница им. А.М. Ничоги», ГБУЗ АО «Ахтубинская РБ», ГБУЗ АО «Володарская РБ», ГБУЗ АО «Енотаевская РБ», ГБУЗ АО «Икрянинская РБ», ГБУЗ АО «Камызякская РБ», ГБУЗ АО «Лиманская РБ», ГБУЗ АО «Наримановская РБ», ГБУЗ АО «Харабалинская РБ им. Г.В. Х</w:t>
      </w:r>
      <w:r>
        <w:rPr>
          <w:rFonts w:ascii="Times New Roman" w:hAnsi="Times New Roman" w:cs="Times New Roman"/>
          <w:sz w:val="28"/>
          <w:szCs w:val="28"/>
        </w:rPr>
        <w:t>раповой», ГБУЗ АО «Черноярская РБ», ГБУЗ АО «Городская больница ЗАТО Знаменск», ГБУЗ АО «Областной онкологический диспансер», Частное учреждение здравоохранения «Медико-санитарная часть», ГБУЗ АО «Патологоанатомическое бюро».</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Приказом Мини</w:t>
      </w:r>
      <w:r>
        <w:rPr>
          <w:rFonts w:ascii="Times New Roman" w:hAnsi="Times New Roman" w:cs="Times New Roman"/>
          <w:sz w:val="28"/>
          <w:szCs w:val="28"/>
        </w:rPr>
        <w:t xml:space="preserve">стерства здравоохранения и социального развития РФ от 17.05.2012 №555н «Об утверждении номенклатуры коечного фонда по профилям медицинской помощи» к профилю «паллиативная медицинская помощь» отнесены профили койки «паллиативные, сестринского ухода», таким </w:t>
      </w:r>
      <w:r>
        <w:rPr>
          <w:rFonts w:ascii="Times New Roman" w:hAnsi="Times New Roman" w:cs="Times New Roman"/>
          <w:sz w:val="28"/>
          <w:szCs w:val="28"/>
        </w:rPr>
        <w:t>образом медицинская помощь пациентам, нуждающимся в ПМП в стационарных условиях оказывается на паллиативных койках и койках сестринского ухода (далее – СУ). В таблицах № 6 и № 7 приведено распределение коечного фонда и динамика изменения количества коек дл</w:t>
      </w:r>
      <w:r>
        <w:rPr>
          <w:rFonts w:ascii="Times New Roman" w:hAnsi="Times New Roman" w:cs="Times New Roman"/>
          <w:sz w:val="28"/>
          <w:szCs w:val="28"/>
        </w:rPr>
        <w:t>я оказания ПМП с 2017 по 2019 годы.</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 6</w:t>
      </w:r>
    </w:p>
    <w:tbl>
      <w:tblPr>
        <w:tblW w:w="10104" w:type="dxa"/>
        <w:tblInd w:w="-464" w:type="dxa"/>
        <w:tblLayout w:type="fixed"/>
        <w:tblCellMar>
          <w:left w:w="10" w:type="dxa"/>
          <w:right w:w="10" w:type="dxa"/>
        </w:tblCellMar>
        <w:tblLook w:val="0000" w:firstRow="0" w:lastRow="0" w:firstColumn="0" w:lastColumn="0" w:noHBand="0" w:noVBand="0"/>
      </w:tblPr>
      <w:tblGrid>
        <w:gridCol w:w="739"/>
        <w:gridCol w:w="3686"/>
        <w:gridCol w:w="1843"/>
        <w:gridCol w:w="1843"/>
        <w:gridCol w:w="1993"/>
      </w:tblGrid>
      <w:tr w:rsidR="005028B3">
        <w:tblPrEx>
          <w:tblCellMar>
            <w:top w:w="0" w:type="dxa"/>
            <w:bottom w:w="0" w:type="dxa"/>
          </w:tblCellMar>
        </w:tblPrEx>
        <w:trPr>
          <w:trHeight w:val="845"/>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Наименование медицинской организации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паллиативных коек 2017 год</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паллиативных коек 2018 год</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паллиативных коек 2019 год</w:t>
            </w:r>
          </w:p>
        </w:tc>
      </w:tr>
      <w:tr w:rsidR="005028B3">
        <w:tblPrEx>
          <w:tblCellMar>
            <w:top w:w="0" w:type="dxa"/>
            <w:bottom w:w="0" w:type="dxa"/>
          </w:tblCellMar>
        </w:tblPrEx>
        <w:trPr>
          <w:trHeight w:val="276"/>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«Енотаевская РБ»</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r>
      <w:tr w:rsidR="005028B3">
        <w:tblPrEx>
          <w:tblCellMar>
            <w:top w:w="0" w:type="dxa"/>
            <w:bottom w:w="0" w:type="dxa"/>
          </w:tblCellMar>
        </w:tblPrEx>
        <w:trPr>
          <w:trHeight w:val="276"/>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ГБУЗ АО </w:t>
            </w:r>
            <w:r>
              <w:rPr>
                <w:rFonts w:ascii="Times New Roman" w:hAnsi="Times New Roman" w:cs="Times New Roman"/>
                <w:sz w:val="28"/>
                <w:szCs w:val="28"/>
              </w:rPr>
              <w:t>«Камызякская РБ»</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rPr>
          <w:trHeight w:val="308"/>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«Наримановская РБ»</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r>
      <w:tr w:rsidR="005028B3">
        <w:tblPrEx>
          <w:tblCellMar>
            <w:top w:w="0" w:type="dxa"/>
            <w:bottom w:w="0" w:type="dxa"/>
          </w:tblCellMar>
        </w:tblPrEx>
        <w:trPr>
          <w:trHeight w:val="292"/>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"Икрянинская РБ"</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hAnsi="Times New Roman" w:cs="Times New Roman"/>
                <w:sz w:val="28"/>
                <w:szCs w:val="28"/>
              </w:rPr>
            </w:pP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rPr>
          <w:trHeight w:val="553"/>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«ГКБ № 2 им. братьев Губиных»</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20</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20</w:t>
            </w:r>
          </w:p>
        </w:tc>
      </w:tr>
      <w:tr w:rsidR="005028B3">
        <w:tblPrEx>
          <w:tblCellMar>
            <w:top w:w="0" w:type="dxa"/>
            <w:bottom w:w="0" w:type="dxa"/>
          </w:tblCellMar>
        </w:tblPrEx>
        <w:trPr>
          <w:trHeight w:val="553"/>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«ГКБ № 3 им. С.М.Кирова»</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rPr>
          <w:trHeight w:val="568"/>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«Областной онкологический диспансер»</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32</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32</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32</w:t>
            </w:r>
          </w:p>
        </w:tc>
      </w:tr>
      <w:tr w:rsidR="005028B3">
        <w:tblPrEx>
          <w:tblCellMar>
            <w:top w:w="0" w:type="dxa"/>
            <w:bottom w:w="0" w:type="dxa"/>
          </w:tblCellMar>
        </w:tblPrEx>
        <w:trPr>
          <w:trHeight w:val="553"/>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«ОИКБ им</w:t>
            </w:r>
            <w:r>
              <w:rPr>
                <w:rFonts w:ascii="Times New Roman" w:hAnsi="Times New Roman" w:cs="Times New Roman"/>
                <w:sz w:val="28"/>
                <w:szCs w:val="28"/>
              </w:rPr>
              <w:t xml:space="preserve"> А.М. Ничоги»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5</w:t>
            </w:r>
          </w:p>
        </w:tc>
      </w:tr>
      <w:tr w:rsidR="005028B3">
        <w:tblPrEx>
          <w:tblCellMar>
            <w:top w:w="0" w:type="dxa"/>
            <w:bottom w:w="0" w:type="dxa"/>
          </w:tblCellMar>
        </w:tblPrEx>
        <w:trPr>
          <w:trHeight w:val="276"/>
        </w:trPr>
        <w:tc>
          <w:tcPr>
            <w:tcW w:w="7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Всего:</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77</w:t>
            </w:r>
          </w:p>
        </w:tc>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78</w:t>
            </w:r>
          </w:p>
        </w:tc>
      </w:tr>
    </w:tbl>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 7</w:t>
      </w:r>
    </w:p>
    <w:tbl>
      <w:tblPr>
        <w:tblW w:w="9839" w:type="dxa"/>
        <w:tblInd w:w="-147" w:type="dxa"/>
        <w:tblLayout w:type="fixed"/>
        <w:tblCellMar>
          <w:left w:w="10" w:type="dxa"/>
          <w:right w:w="10" w:type="dxa"/>
        </w:tblCellMar>
        <w:tblLook w:val="0000" w:firstRow="0" w:lastRow="0" w:firstColumn="0" w:lastColumn="0" w:noHBand="0" w:noVBand="0"/>
      </w:tblPr>
      <w:tblGrid>
        <w:gridCol w:w="824"/>
        <w:gridCol w:w="4704"/>
        <w:gridCol w:w="1417"/>
        <w:gridCol w:w="1418"/>
        <w:gridCol w:w="1476"/>
      </w:tblGrid>
      <w:tr w:rsidR="005028B3">
        <w:tblPrEx>
          <w:tblCellMar>
            <w:top w:w="0" w:type="dxa"/>
            <w:bottom w:w="0" w:type="dxa"/>
          </w:tblCellMar>
        </w:tblPrEx>
        <w:trPr>
          <w:trHeight w:val="547"/>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Наименование медицинской организации</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Количество коек ОСУ 2017 год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Количество коек ОСУ 2018  год</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Количество коек ОСУ 2019  год</w:t>
            </w:r>
          </w:p>
        </w:tc>
      </w:tr>
      <w:tr w:rsidR="005028B3">
        <w:tblPrEx>
          <w:tblCellMar>
            <w:top w:w="0" w:type="dxa"/>
            <w:bottom w:w="0" w:type="dxa"/>
          </w:tblCellMar>
        </w:tblPrEx>
        <w:trPr>
          <w:trHeight w:val="288"/>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«Ахтубинская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21</w:t>
            </w:r>
          </w:p>
        </w:tc>
      </w:tr>
      <w:tr w:rsidR="005028B3">
        <w:tblPrEx>
          <w:tblCellMar>
            <w:top w:w="0" w:type="dxa"/>
            <w:bottom w:w="0" w:type="dxa"/>
          </w:tblCellMar>
        </w:tblPrEx>
        <w:trPr>
          <w:trHeight w:val="27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«Володарская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70</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70</w:t>
            </w:r>
          </w:p>
        </w:tc>
      </w:tr>
      <w:tr w:rsidR="005028B3">
        <w:tblPrEx>
          <w:tblCellMar>
            <w:top w:w="0" w:type="dxa"/>
            <w:bottom w:w="0" w:type="dxa"/>
          </w:tblCellMar>
        </w:tblPrEx>
        <w:trPr>
          <w:trHeight w:val="27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«Енотаевская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0</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0</w:t>
            </w:r>
          </w:p>
        </w:tc>
      </w:tr>
      <w:tr w:rsidR="005028B3">
        <w:tblPrEx>
          <w:tblCellMar>
            <w:top w:w="0" w:type="dxa"/>
            <w:bottom w:w="0" w:type="dxa"/>
          </w:tblCellMar>
        </w:tblPrEx>
        <w:trPr>
          <w:trHeight w:val="27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«Лиманская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16</w:t>
            </w:r>
          </w:p>
        </w:tc>
      </w:tr>
      <w:tr w:rsidR="005028B3">
        <w:tblPrEx>
          <w:tblCellMar>
            <w:top w:w="0" w:type="dxa"/>
            <w:bottom w:w="0" w:type="dxa"/>
          </w:tblCellMar>
        </w:tblPrEx>
        <w:trPr>
          <w:trHeight w:val="27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«Камызякская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0</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0</w:t>
            </w:r>
          </w:p>
        </w:tc>
      </w:tr>
      <w:tr w:rsidR="005028B3">
        <w:tblPrEx>
          <w:tblCellMar>
            <w:top w:w="0" w:type="dxa"/>
            <w:bottom w:w="0" w:type="dxa"/>
          </w:tblCellMar>
        </w:tblPrEx>
        <w:trPr>
          <w:trHeight w:val="547"/>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«Наримановская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13</w:t>
            </w:r>
          </w:p>
        </w:tc>
      </w:tr>
      <w:tr w:rsidR="005028B3">
        <w:tblPrEx>
          <w:tblCellMar>
            <w:top w:w="0" w:type="dxa"/>
            <w:bottom w:w="0" w:type="dxa"/>
          </w:tblCellMar>
        </w:tblPrEx>
        <w:trPr>
          <w:trHeight w:val="562"/>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«Харабалинская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12</w:t>
            </w:r>
          </w:p>
        </w:tc>
      </w:tr>
      <w:tr w:rsidR="005028B3">
        <w:tblPrEx>
          <w:tblCellMar>
            <w:top w:w="0" w:type="dxa"/>
            <w:bottom w:w="0" w:type="dxa"/>
          </w:tblCellMar>
        </w:tblPrEx>
        <w:trPr>
          <w:trHeight w:val="27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8</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«Черноярская РБ»</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28</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28</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28</w:t>
            </w:r>
          </w:p>
        </w:tc>
      </w:tr>
      <w:tr w:rsidR="005028B3">
        <w:tblPrEx>
          <w:tblCellMar>
            <w:top w:w="0" w:type="dxa"/>
            <w:bottom w:w="0" w:type="dxa"/>
          </w:tblCellMar>
        </w:tblPrEx>
        <w:trPr>
          <w:trHeight w:val="547"/>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9</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«ГБ ЗАТО Знаменск»</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29</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29</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29</w:t>
            </w:r>
          </w:p>
        </w:tc>
      </w:tr>
      <w:tr w:rsidR="005028B3">
        <w:tblPrEx>
          <w:tblCellMar>
            <w:top w:w="0" w:type="dxa"/>
            <w:bottom w:w="0" w:type="dxa"/>
          </w:tblCellMar>
        </w:tblPrEx>
        <w:trPr>
          <w:trHeight w:val="562"/>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«ГКБ № 2 им. братьев Губиных»</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97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77</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77</w:t>
            </w:r>
          </w:p>
        </w:tc>
      </w:tr>
      <w:tr w:rsidR="005028B3">
        <w:tblPrEx>
          <w:tblCellMar>
            <w:top w:w="0" w:type="dxa"/>
            <w:bottom w:w="0" w:type="dxa"/>
          </w:tblCellMar>
        </w:tblPrEx>
        <w:trPr>
          <w:trHeight w:val="547"/>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ГБУЗ АО «ГКБ № 3 им. С.М.Кирова»</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18</w:t>
            </w:r>
          </w:p>
        </w:tc>
      </w:tr>
      <w:tr w:rsidR="005028B3">
        <w:tblPrEx>
          <w:tblCellMar>
            <w:top w:w="0" w:type="dxa"/>
            <w:bottom w:w="0" w:type="dxa"/>
          </w:tblCellMar>
        </w:tblPrEx>
        <w:trPr>
          <w:trHeight w:val="273"/>
        </w:trPr>
        <w:tc>
          <w:tcPr>
            <w:tcW w:w="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hAnsi="Times New Roman" w:cs="Times New Roman"/>
                <w:sz w:val="28"/>
                <w:szCs w:val="28"/>
              </w:rPr>
            </w:pPr>
          </w:p>
        </w:tc>
        <w:tc>
          <w:tcPr>
            <w:tcW w:w="4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Всего:</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273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287</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284</w:t>
            </w:r>
          </w:p>
        </w:tc>
      </w:tr>
    </w:tbl>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Заполняемость коек полная. Имеется очередность на госпитализацию. Сроки ожидания соответствуют Постановлению Правительства Астраханской </w:t>
      </w:r>
      <w:r>
        <w:rPr>
          <w:rFonts w:ascii="Times New Roman" w:hAnsi="Times New Roman" w:cs="Times New Roman"/>
          <w:sz w:val="28"/>
          <w:szCs w:val="28"/>
        </w:rPr>
        <w:lastRenderedPageBreak/>
        <w:t>области от 29.12.2018 №615-П «О Программе государственных гарантий бесплатного оказания гражданам медицинской помощи на территории Астраханской области на 2019 год и на плановый период 2020 и 2021 годов».</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Сравнительные объемы ПМП, оказанной в ГБУЗ АО в ста</w:t>
      </w:r>
      <w:r>
        <w:rPr>
          <w:rFonts w:ascii="Times New Roman" w:hAnsi="Times New Roman" w:cs="Times New Roman"/>
          <w:sz w:val="28"/>
          <w:szCs w:val="28"/>
        </w:rPr>
        <w:t>ционарных условиях и финансируемых за счет бюджета АО представлены в таблице приложения №2 к настоящей программе. Анализ работы паллиативных коек показывает высокую востребованность их работы, однако в ГБУЗ АО «Черноярская РБ» средняя занятость койки соста</w:t>
      </w:r>
      <w:r>
        <w:rPr>
          <w:rFonts w:ascii="Times New Roman" w:hAnsi="Times New Roman" w:cs="Times New Roman"/>
          <w:sz w:val="28"/>
          <w:szCs w:val="28"/>
        </w:rPr>
        <w:t>вляет 271 за 2018 год, в ГБУЗ АО «Икрянинская РБ» средняя занятость койки составляет 84 за 2018 год, что говорит о низкой нагрузке на койки. В ГБУЗ АО «Икрянинская РБ» это может быть связано с началом работы коек в 2018 году. Необходим контроль и совершенс</w:t>
      </w:r>
      <w:r>
        <w:rPr>
          <w:rFonts w:ascii="Times New Roman" w:hAnsi="Times New Roman" w:cs="Times New Roman"/>
          <w:sz w:val="28"/>
          <w:szCs w:val="28"/>
        </w:rPr>
        <w:t>твования работы по данному направлению администрации ГБУЗ АО «Черноярская РБ», в ГБУЗ АО «Икрянинская РБ».</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расчетного количества коек для оказания ПМП взрослому населению в соответствии с методическими рекомендациями по разработке региональных пр</w:t>
      </w:r>
      <w:r>
        <w:rPr>
          <w:rFonts w:ascii="Times New Roman" w:hAnsi="Times New Roman" w:cs="Times New Roman"/>
          <w:sz w:val="28"/>
          <w:szCs w:val="28"/>
        </w:rPr>
        <w:t>ограмм «Развитие системы оказания паллиативной медицинской помощи», утвержденными заместителями министра здравоохранения Российской Федерации Камкина Е.Г. (1 койка на 10 000 взрослого населения) с имеющимися койками в сельской местности, г. Астрахань, в це</w:t>
      </w:r>
      <w:r>
        <w:rPr>
          <w:rFonts w:ascii="Times New Roman" w:hAnsi="Times New Roman" w:cs="Times New Roman"/>
          <w:sz w:val="28"/>
          <w:szCs w:val="28"/>
        </w:rPr>
        <w:t>лом по АО представлено таблицах № 8, 9, 10.</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Талица №8</w:t>
      </w:r>
    </w:p>
    <w:tbl>
      <w:tblPr>
        <w:tblW w:w="9678" w:type="dxa"/>
        <w:tblLayout w:type="fixed"/>
        <w:tblCellMar>
          <w:left w:w="10" w:type="dxa"/>
          <w:right w:w="10" w:type="dxa"/>
        </w:tblCellMar>
        <w:tblLook w:val="0000" w:firstRow="0" w:lastRow="0" w:firstColumn="0" w:lastColumn="0" w:noHBand="0" w:noVBand="0"/>
      </w:tblPr>
      <w:tblGrid>
        <w:gridCol w:w="588"/>
        <w:gridCol w:w="3375"/>
        <w:gridCol w:w="1984"/>
        <w:gridCol w:w="992"/>
        <w:gridCol w:w="992"/>
        <w:gridCol w:w="850"/>
        <w:gridCol w:w="897"/>
      </w:tblGrid>
      <w:tr w:rsidR="005028B3">
        <w:tblPrEx>
          <w:tblCellMar>
            <w:top w:w="0" w:type="dxa"/>
            <w:bottom w:w="0" w:type="dxa"/>
          </w:tblCellMar>
        </w:tblPrEx>
        <w:tc>
          <w:tcPr>
            <w:tcW w:w="5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w:t>
            </w:r>
          </w:p>
        </w:tc>
        <w:tc>
          <w:tcPr>
            <w:tcW w:w="33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Наименование медицинской организации</w:t>
            </w:r>
          </w:p>
        </w:tc>
        <w:tc>
          <w:tcPr>
            <w:tcW w:w="198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Взрослое население АО (прикрепленное население по данным ТФОМС на 01.07.2019)</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Имеется в наличии</w:t>
            </w:r>
          </w:p>
        </w:tc>
        <w:tc>
          <w:tcPr>
            <w:tcW w:w="17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Согласно нормативу</w:t>
            </w:r>
          </w:p>
        </w:tc>
      </w:tr>
      <w:tr w:rsidR="005028B3">
        <w:tblPrEx>
          <w:tblCellMar>
            <w:top w:w="0" w:type="dxa"/>
            <w:bottom w:w="0" w:type="dxa"/>
          </w:tblCellMar>
        </w:tblPrEx>
        <w:tc>
          <w:tcPr>
            <w:tcW w:w="58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3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198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Койки ПМП</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Койки СУ</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Койки ПМП</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Койки СУ</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left="29" w:right="-1" w:hanging="29"/>
              <w:jc w:val="both"/>
              <w:rPr>
                <w:rFonts w:ascii="Times New Roman" w:hAnsi="Times New Roman" w:cs="Times New Roman"/>
                <w:sz w:val="28"/>
                <w:szCs w:val="28"/>
              </w:rPr>
            </w:pPr>
            <w:r>
              <w:rPr>
                <w:rFonts w:ascii="Times New Roman" w:hAnsi="Times New Roman" w:cs="Times New Roman"/>
                <w:sz w:val="28"/>
                <w:szCs w:val="28"/>
              </w:rPr>
              <w:t>1</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«Ахтубинская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739" w:type="dxa"/>
              <w:tblLayout w:type="fixed"/>
              <w:tblCellMar>
                <w:left w:w="10" w:type="dxa"/>
                <w:right w:w="10" w:type="dxa"/>
              </w:tblCellMar>
              <w:tblLook w:val="0000" w:firstRow="0" w:lastRow="0" w:firstColumn="0" w:lastColumn="0" w:noHBand="0" w:noVBand="0"/>
            </w:tblPr>
            <w:tblGrid>
              <w:gridCol w:w="739"/>
            </w:tblGrid>
            <w:tr w:rsidR="005028B3">
              <w:tblPrEx>
                <w:tblCellMar>
                  <w:top w:w="0" w:type="dxa"/>
                  <w:bottom w:w="0" w:type="dxa"/>
                </w:tblCellMar>
              </w:tblPrEx>
              <w:tc>
                <w:tcPr>
                  <w:tcW w:w="739"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38858</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4</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4</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«Володарская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30295</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70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«Енотаевская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17506</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4</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«Икрянинская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31824</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5</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«Камызякская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33652</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6</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eastAsia="Cambria" w:hAnsi="Times New Roman"/>
                <w:sz w:val="28"/>
                <w:szCs w:val="28"/>
                <w:lang w:eastAsia="en-US"/>
              </w:rPr>
            </w:pPr>
            <w:r>
              <w:rPr>
                <w:rFonts w:ascii="Times New Roman" w:hAnsi="Times New Roman" w:cs="Times New Roman"/>
                <w:sz w:val="28"/>
                <w:szCs w:val="28"/>
              </w:rPr>
              <w:t>ГБУЗ АО «Красноярская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eastAsia="Times New Roman" w:hAnsi="Times New Roman" w:cs="Times New Roman"/>
                      <w:sz w:val="28"/>
                      <w:szCs w:val="28"/>
                      <w:lang w:eastAsia="en-US"/>
                    </w:rPr>
                    <w:t>23296</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lastRenderedPageBreak/>
              <w:t>7</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«Лиманская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21738</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16</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8</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«Нариманская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30112</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13</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9</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«Приволжская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33326</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10</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«Харабалинская РБ им. Г.В. Храповой»</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26717</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11</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«Черноярская РБ»</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13028</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28</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12</w:t>
            </w: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ГБУЗ АО «Городская больница ЗАТО Знаменск»</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690" w:type="dxa"/>
              <w:tblLayout w:type="fixed"/>
              <w:tblCellMar>
                <w:left w:w="10" w:type="dxa"/>
                <w:right w:w="10" w:type="dxa"/>
              </w:tblCellMar>
              <w:tblLook w:val="0000" w:firstRow="0" w:lastRow="0" w:firstColumn="0" w:lastColumn="0" w:noHBand="0" w:noVBand="0"/>
            </w:tblPr>
            <w:tblGrid>
              <w:gridCol w:w="690"/>
            </w:tblGrid>
            <w:tr w:rsidR="005028B3">
              <w:tblPrEx>
                <w:tblCellMar>
                  <w:top w:w="0" w:type="dxa"/>
                  <w:bottom w:w="0" w:type="dxa"/>
                </w:tblCellMar>
              </w:tblPrEx>
              <w:tc>
                <w:tcPr>
                  <w:tcW w:w="69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18925</w:t>
                  </w:r>
                </w:p>
              </w:tc>
            </w:tr>
          </w:tbl>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29</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2</w:t>
            </w:r>
          </w:p>
        </w:tc>
      </w:tr>
      <w:tr w:rsidR="005028B3">
        <w:tblPrEx>
          <w:tblCellMar>
            <w:top w:w="0" w:type="dxa"/>
            <w:bottom w:w="0" w:type="dxa"/>
          </w:tblCellMar>
        </w:tblPrEx>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ind w:right="-1"/>
              <w:jc w:val="both"/>
              <w:rPr>
                <w:rFonts w:ascii="Times New Roman" w:hAnsi="Times New Roman" w:cs="Times New Roman"/>
                <w:sz w:val="28"/>
                <w:szCs w:val="28"/>
              </w:rPr>
            </w:pPr>
          </w:p>
        </w:tc>
        <w:tc>
          <w:tcPr>
            <w:tcW w:w="3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ИТОГО районы</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319277</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18</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189</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32</w:t>
            </w: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ind w:right="-1"/>
              <w:jc w:val="both"/>
              <w:rPr>
                <w:rFonts w:ascii="Times New Roman" w:hAnsi="Times New Roman" w:cs="Times New Roman"/>
                <w:sz w:val="28"/>
                <w:szCs w:val="28"/>
              </w:rPr>
            </w:pPr>
            <w:r>
              <w:rPr>
                <w:rFonts w:ascii="Times New Roman" w:hAnsi="Times New Roman" w:cs="Times New Roman"/>
                <w:sz w:val="28"/>
                <w:szCs w:val="28"/>
              </w:rPr>
              <w:t>32</w:t>
            </w:r>
          </w:p>
        </w:tc>
      </w:tr>
    </w:tbl>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 9</w:t>
      </w:r>
    </w:p>
    <w:tbl>
      <w:tblPr>
        <w:tblW w:w="9634" w:type="dxa"/>
        <w:tblLayout w:type="fixed"/>
        <w:tblCellMar>
          <w:left w:w="10" w:type="dxa"/>
          <w:right w:w="10" w:type="dxa"/>
        </w:tblCellMar>
        <w:tblLook w:val="0000" w:firstRow="0" w:lastRow="0" w:firstColumn="0" w:lastColumn="0" w:noHBand="0" w:noVBand="0"/>
      </w:tblPr>
      <w:tblGrid>
        <w:gridCol w:w="3963"/>
        <w:gridCol w:w="1568"/>
        <w:gridCol w:w="1266"/>
        <w:gridCol w:w="1559"/>
        <w:gridCol w:w="1278"/>
      </w:tblGrid>
      <w:tr w:rsidR="005028B3">
        <w:tblPrEx>
          <w:tblCellMar>
            <w:top w:w="0" w:type="dxa"/>
            <w:bottom w:w="0" w:type="dxa"/>
          </w:tblCellMar>
        </w:tblPrEx>
        <w:tc>
          <w:tcPr>
            <w:tcW w:w="39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Взрослое население г. Астрахань (прикрепленное население по данным ТФОМС на 01.07.2019)</w:t>
            </w:r>
          </w:p>
        </w:tc>
        <w:tc>
          <w:tcPr>
            <w:tcW w:w="28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Имеется в наличии</w:t>
            </w:r>
          </w:p>
        </w:tc>
        <w:tc>
          <w:tcPr>
            <w:tcW w:w="28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Согласно нормативу</w:t>
            </w:r>
          </w:p>
        </w:tc>
      </w:tr>
      <w:tr w:rsidR="005028B3">
        <w:tblPrEx>
          <w:tblCellMar>
            <w:top w:w="0" w:type="dxa"/>
            <w:bottom w:w="0" w:type="dxa"/>
          </w:tblCellMar>
        </w:tblPrEx>
        <w:tc>
          <w:tcPr>
            <w:tcW w:w="396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1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Койки ПМП</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Койки </w:t>
            </w:r>
            <w:r>
              <w:rPr>
                <w:rFonts w:ascii="Times New Roman" w:hAnsi="Times New Roman" w:cs="Times New Roman"/>
                <w:sz w:val="28"/>
                <w:szCs w:val="28"/>
              </w:rPr>
              <w:t>СУ</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Койки ПМП</w:t>
            </w:r>
          </w:p>
        </w:tc>
        <w:tc>
          <w:tcPr>
            <w:tcW w:w="1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Койки СУ</w:t>
            </w:r>
          </w:p>
        </w:tc>
      </w:tr>
      <w:tr w:rsidR="005028B3">
        <w:tblPrEx>
          <w:tblCellMar>
            <w:top w:w="0" w:type="dxa"/>
            <w:bottom w:w="0" w:type="dxa"/>
          </w:tblCellMar>
        </w:tblPrEx>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412998 человек</w:t>
            </w:r>
          </w:p>
        </w:tc>
        <w:tc>
          <w:tcPr>
            <w:tcW w:w="1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60</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95</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41</w:t>
            </w:r>
          </w:p>
        </w:tc>
        <w:tc>
          <w:tcPr>
            <w:tcW w:w="1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41</w:t>
            </w:r>
          </w:p>
        </w:tc>
      </w:tr>
    </w:tbl>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 10</w:t>
      </w:r>
    </w:p>
    <w:tbl>
      <w:tblPr>
        <w:tblW w:w="9634" w:type="dxa"/>
        <w:tblLayout w:type="fixed"/>
        <w:tblCellMar>
          <w:left w:w="10" w:type="dxa"/>
          <w:right w:w="10" w:type="dxa"/>
        </w:tblCellMar>
        <w:tblLook w:val="0000" w:firstRow="0" w:lastRow="0" w:firstColumn="0" w:lastColumn="0" w:noHBand="0" w:noVBand="0"/>
      </w:tblPr>
      <w:tblGrid>
        <w:gridCol w:w="3963"/>
        <w:gridCol w:w="1560"/>
        <w:gridCol w:w="1274"/>
        <w:gridCol w:w="1560"/>
        <w:gridCol w:w="1277"/>
      </w:tblGrid>
      <w:tr w:rsidR="005028B3">
        <w:tblPrEx>
          <w:tblCellMar>
            <w:top w:w="0" w:type="dxa"/>
            <w:bottom w:w="0" w:type="dxa"/>
          </w:tblCellMar>
        </w:tblPrEx>
        <w:tc>
          <w:tcPr>
            <w:tcW w:w="39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Взрослое население АО (прикрепленное население по данным ТФОМС на 01.07.2019)</w:t>
            </w:r>
          </w:p>
        </w:tc>
        <w:tc>
          <w:tcPr>
            <w:tcW w:w="28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Имеется в наличии</w:t>
            </w:r>
          </w:p>
        </w:tc>
        <w:tc>
          <w:tcPr>
            <w:tcW w:w="28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Согласно нормативу</w:t>
            </w:r>
          </w:p>
        </w:tc>
      </w:tr>
      <w:tr w:rsidR="005028B3">
        <w:tblPrEx>
          <w:tblCellMar>
            <w:top w:w="0" w:type="dxa"/>
            <w:bottom w:w="0" w:type="dxa"/>
          </w:tblCellMar>
        </w:tblPrEx>
        <w:tc>
          <w:tcPr>
            <w:tcW w:w="396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Койки ПМП</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Койки СУ</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Койки ПМП</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Койки СУ</w:t>
            </w:r>
          </w:p>
        </w:tc>
      </w:tr>
      <w:tr w:rsidR="005028B3">
        <w:tblPrEx>
          <w:tblCellMar>
            <w:top w:w="0" w:type="dxa"/>
            <w:bottom w:w="0" w:type="dxa"/>
          </w:tblCellMar>
        </w:tblPrEx>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810" w:type="dxa"/>
              <w:tblLayout w:type="fixed"/>
              <w:tblCellMar>
                <w:left w:w="10" w:type="dxa"/>
                <w:right w:w="10" w:type="dxa"/>
              </w:tblCellMar>
              <w:tblLook w:val="0000" w:firstRow="0" w:lastRow="0" w:firstColumn="0" w:lastColumn="0" w:noHBand="0" w:noVBand="0"/>
            </w:tblPr>
            <w:tblGrid>
              <w:gridCol w:w="810"/>
            </w:tblGrid>
            <w:tr w:rsidR="005028B3">
              <w:tblPrEx>
                <w:tblCellMar>
                  <w:top w:w="0" w:type="dxa"/>
                  <w:bottom w:w="0" w:type="dxa"/>
                </w:tblCellMar>
              </w:tblPrEx>
              <w:tc>
                <w:tcPr>
                  <w:tcW w:w="810" w:type="dxa"/>
                  <w:tcMar>
                    <w:top w:w="15" w:type="dxa"/>
                    <w:left w:w="15" w:type="dxa"/>
                    <w:bottom w:w="15" w:type="dxa"/>
                    <w:right w:w="15"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732275</w:t>
                  </w:r>
                </w:p>
              </w:tc>
            </w:tr>
          </w:tbl>
          <w:p w:rsidR="005028B3" w:rsidRDefault="005028B3">
            <w:pPr>
              <w:pStyle w:val="Standard"/>
              <w:suppressAutoHyphens w:val="0"/>
              <w:spacing w:line="240" w:lineRule="auto"/>
              <w:jc w:val="both"/>
              <w:rPr>
                <w:rFonts w:ascii="Times New Roman" w:hAnsi="Times New Roman" w:cs="Times New Roman"/>
                <w:sz w:val="28"/>
                <w:szCs w:val="28"/>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78</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284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73</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73</w:t>
            </w:r>
          </w:p>
        </w:tc>
      </w:tr>
    </w:tbl>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Расширение </w:t>
      </w:r>
      <w:r>
        <w:rPr>
          <w:rFonts w:ascii="Times New Roman" w:hAnsi="Times New Roman" w:cs="Times New Roman"/>
          <w:sz w:val="28"/>
          <w:szCs w:val="28"/>
        </w:rPr>
        <w:t>коечного фонда не требуется. Сокращение коек нецелесообразно.</w:t>
      </w:r>
    </w:p>
    <w:p w:rsidR="005028B3" w:rsidRDefault="005028B3">
      <w:pPr>
        <w:pStyle w:val="Standard"/>
        <w:suppressAutoHyphens w:val="0"/>
        <w:spacing w:line="240" w:lineRule="auto"/>
        <w:ind w:firstLine="709"/>
        <w:jc w:val="both"/>
        <w:rPr>
          <w:rFonts w:ascii="Times New Roman" w:hAnsi="Times New Roman" w:cs="Times New Roman"/>
          <w:sz w:val="28"/>
          <w:szCs w:val="28"/>
        </w:rPr>
      </w:pP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оказанной паллиативной медицинской помощи, финансируемой за счет средств бюджета Астраханской области представлен в таблице № 11.</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 11</w:t>
      </w:r>
    </w:p>
    <w:tbl>
      <w:tblPr>
        <w:tblW w:w="9639" w:type="dxa"/>
        <w:tblInd w:w="-5" w:type="dxa"/>
        <w:tblLayout w:type="fixed"/>
        <w:tblCellMar>
          <w:left w:w="10" w:type="dxa"/>
          <w:right w:w="10" w:type="dxa"/>
        </w:tblCellMar>
        <w:tblLook w:val="0000" w:firstRow="0" w:lastRow="0" w:firstColumn="0" w:lastColumn="0" w:noHBand="0" w:noVBand="0"/>
      </w:tblPr>
      <w:tblGrid>
        <w:gridCol w:w="1984"/>
        <w:gridCol w:w="1416"/>
        <w:gridCol w:w="993"/>
        <w:gridCol w:w="1274"/>
        <w:gridCol w:w="852"/>
        <w:gridCol w:w="990"/>
        <w:gridCol w:w="1275"/>
        <w:gridCol w:w="855"/>
      </w:tblGrid>
      <w:tr w:rsidR="005028B3">
        <w:tblPrEx>
          <w:tblCellMar>
            <w:top w:w="0" w:type="dxa"/>
            <w:bottom w:w="0" w:type="dxa"/>
          </w:tblCellMar>
        </w:tblPrEx>
        <w:trPr>
          <w:trHeight w:val="320"/>
        </w:trPr>
        <w:tc>
          <w:tcPr>
            <w:tcW w:w="198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Условия оказания</w:t>
            </w:r>
          </w:p>
        </w:tc>
        <w:tc>
          <w:tcPr>
            <w:tcW w:w="14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31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2018 год</w:t>
            </w:r>
          </w:p>
        </w:tc>
        <w:tc>
          <w:tcPr>
            <w:tcW w:w="31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2017 год</w:t>
            </w:r>
          </w:p>
        </w:tc>
      </w:tr>
      <w:tr w:rsidR="005028B3">
        <w:tblPrEx>
          <w:tblCellMar>
            <w:top w:w="0" w:type="dxa"/>
            <w:bottom w:w="0" w:type="dxa"/>
          </w:tblCellMar>
        </w:tblPrEx>
        <w:trPr>
          <w:trHeight w:val="320"/>
        </w:trPr>
        <w:tc>
          <w:tcPr>
            <w:tcW w:w="198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141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Всего</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Взрослые</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Дети</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Всего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Взрослые</w:t>
            </w:r>
          </w:p>
        </w:tc>
        <w:tc>
          <w:tcPr>
            <w:tcW w:w="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Дети</w:t>
            </w:r>
          </w:p>
        </w:tc>
      </w:tr>
      <w:tr w:rsidR="005028B3">
        <w:tblPrEx>
          <w:tblCellMar>
            <w:top w:w="0" w:type="dxa"/>
            <w:bottom w:w="0" w:type="dxa"/>
          </w:tblCellMar>
        </w:tblPrEx>
        <w:trPr>
          <w:trHeight w:val="304"/>
        </w:trPr>
        <w:tc>
          <w:tcPr>
            <w:tcW w:w="198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Круглосуточный стационар</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койко-дни</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87 503</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85 747</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1 756</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84 126</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82 685</w:t>
            </w:r>
          </w:p>
        </w:tc>
        <w:tc>
          <w:tcPr>
            <w:tcW w:w="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1 441</w:t>
            </w:r>
          </w:p>
        </w:tc>
      </w:tr>
      <w:tr w:rsidR="005028B3">
        <w:tblPrEx>
          <w:tblCellMar>
            <w:top w:w="0" w:type="dxa"/>
            <w:bottom w:w="0" w:type="dxa"/>
          </w:tblCellMar>
        </w:tblPrEx>
        <w:trPr>
          <w:trHeight w:val="304"/>
        </w:trPr>
        <w:tc>
          <w:tcPr>
            <w:tcW w:w="198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sz w:val="28"/>
                <w:szCs w:val="28"/>
                <w:lang w:eastAsia="en-US"/>
              </w:rPr>
            </w:pPr>
            <w:r>
              <w:rPr>
                <w:rFonts w:ascii="Times New Roman" w:hAnsi="Times New Roman" w:cs="Times New Roman"/>
                <w:sz w:val="28"/>
                <w:szCs w:val="28"/>
              </w:rPr>
              <w:t>случаи госпитализации</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4 496</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4 453</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43</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4 250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4 188</w:t>
            </w:r>
          </w:p>
        </w:tc>
        <w:tc>
          <w:tcPr>
            <w:tcW w:w="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62</w:t>
            </w:r>
          </w:p>
        </w:tc>
      </w:tr>
      <w:tr w:rsidR="005028B3">
        <w:tblPrEx>
          <w:tblCellMar>
            <w:top w:w="0" w:type="dxa"/>
            <w:bottom w:w="0" w:type="dxa"/>
          </w:tblCellMar>
        </w:tblPrEx>
        <w:trPr>
          <w:trHeight w:val="304"/>
        </w:trPr>
        <w:tc>
          <w:tcPr>
            <w:tcW w:w="198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средняя длительность лечения</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19,5</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19,3</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40,8</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19,8</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19,7</w:t>
            </w:r>
          </w:p>
        </w:tc>
        <w:tc>
          <w:tcPr>
            <w:tcW w:w="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23,2</w:t>
            </w:r>
          </w:p>
        </w:tc>
      </w:tr>
      <w:tr w:rsidR="005028B3">
        <w:tblPrEx>
          <w:tblCellMar>
            <w:top w:w="0" w:type="dxa"/>
            <w:bottom w:w="0" w:type="dxa"/>
          </w:tblCellMar>
        </w:tblPrEx>
        <w:trPr>
          <w:trHeight w:val="304"/>
        </w:trPr>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Амбулаторно</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посещения</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6 999</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6 999</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3 811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3 811</w:t>
            </w:r>
          </w:p>
        </w:tc>
        <w:tc>
          <w:tcPr>
            <w:tcW w:w="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tc>
      </w:tr>
    </w:tbl>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Данные приведенной выше таблицы свидетельствуют о наращивании объёмов паллиативной медицинской помощи в Астраханской области. Почти в два раза увеличилось число амбулаторных </w:t>
      </w:r>
      <w:r>
        <w:rPr>
          <w:rFonts w:ascii="Times New Roman" w:hAnsi="Times New Roman" w:cs="Times New Roman"/>
          <w:sz w:val="28"/>
          <w:szCs w:val="28"/>
        </w:rPr>
        <w:t>посещений по ПМП, что свидетельствует об активном развитии паллиативной службы амбулаторного звена и о расширении объемов ПМП, оказываемой в амбулаторных условиях.</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2.2.2.2. Инфраструктура оказания паллиативной медицинской помощи детям</w:t>
      </w:r>
    </w:p>
    <w:p w:rsidR="005028B3" w:rsidRDefault="0014788D">
      <w:pPr>
        <w:pStyle w:val="Standard"/>
        <w:shd w:val="clear" w:color="auto" w:fill="FFFFFF"/>
        <w:suppressAutoHyphens w:val="0"/>
        <w:spacing w:line="240" w:lineRule="auto"/>
        <w:ind w:firstLine="720"/>
        <w:jc w:val="both"/>
        <w:rPr>
          <w:rFonts w:ascii="Times New Roman" w:hAnsi="Times New Roman"/>
          <w:sz w:val="28"/>
          <w:szCs w:val="28"/>
        </w:rPr>
      </w:pPr>
      <w:r>
        <w:rPr>
          <w:rFonts w:ascii="Times New Roman" w:eastAsia="Times New Roman" w:hAnsi="Times New Roman"/>
          <w:sz w:val="28"/>
          <w:szCs w:val="28"/>
        </w:rPr>
        <w:t>ПМП детям организова</w:t>
      </w:r>
      <w:r>
        <w:rPr>
          <w:rFonts w:ascii="Times New Roman" w:eastAsia="Times New Roman" w:hAnsi="Times New Roman"/>
          <w:sz w:val="28"/>
          <w:szCs w:val="28"/>
        </w:rPr>
        <w:t>на и осуществляется на территории Астраханской области в соответствии с распоряжением министерства здравоохранения астраханской области от 05.06.2018 №587р, в ГБУЗ АО «Областная детская клиническая больница им. Н.Н. Силищевой» в соответствии с приказом гла</w:t>
      </w:r>
      <w:r>
        <w:rPr>
          <w:rFonts w:ascii="Times New Roman" w:eastAsia="Times New Roman" w:hAnsi="Times New Roman"/>
          <w:sz w:val="28"/>
          <w:szCs w:val="28"/>
        </w:rPr>
        <w:t>вного врача от 27.09.2018 года №325.1 «Об организации паллиативной медицинской помощи детям». Объем оказанной ПМП</w:t>
      </w:r>
      <w:r>
        <w:rPr>
          <w:rFonts w:ascii="Times New Roman" w:hAnsi="Times New Roman"/>
          <w:sz w:val="28"/>
          <w:szCs w:val="28"/>
        </w:rPr>
        <w:t xml:space="preserve"> детям в стационарных условиях в 2018 году представлен в таблице № 12.</w:t>
      </w:r>
    </w:p>
    <w:p w:rsidR="005028B3" w:rsidRDefault="0014788D">
      <w:pPr>
        <w:pStyle w:val="Standard"/>
        <w:shd w:val="clear" w:color="auto" w:fill="FFFFFF"/>
        <w:suppressAutoHyphens w:val="0"/>
        <w:spacing w:line="240" w:lineRule="auto"/>
        <w:ind w:left="405"/>
        <w:jc w:val="both"/>
        <w:rPr>
          <w:rFonts w:ascii="Times New Roman" w:eastAsia="Times New Roman" w:hAnsi="Times New Roman"/>
          <w:sz w:val="28"/>
          <w:szCs w:val="28"/>
        </w:rPr>
      </w:pPr>
      <w:r>
        <w:rPr>
          <w:rFonts w:ascii="Times New Roman" w:eastAsia="Times New Roman" w:hAnsi="Times New Roman"/>
          <w:sz w:val="28"/>
          <w:szCs w:val="28"/>
        </w:rPr>
        <w:t>Таблица № 12</w:t>
      </w:r>
    </w:p>
    <w:tbl>
      <w:tblPr>
        <w:tblW w:w="9624" w:type="dxa"/>
        <w:tblInd w:w="-5" w:type="dxa"/>
        <w:tblLayout w:type="fixed"/>
        <w:tblCellMar>
          <w:left w:w="10" w:type="dxa"/>
          <w:right w:w="10" w:type="dxa"/>
        </w:tblCellMar>
        <w:tblLook w:val="0000" w:firstRow="0" w:lastRow="0" w:firstColumn="0" w:lastColumn="0" w:noHBand="0" w:noVBand="0"/>
      </w:tblPr>
      <w:tblGrid>
        <w:gridCol w:w="1700"/>
        <w:gridCol w:w="851"/>
        <w:gridCol w:w="1983"/>
        <w:gridCol w:w="1985"/>
        <w:gridCol w:w="1275"/>
        <w:gridCol w:w="1830"/>
      </w:tblGrid>
      <w:tr w:rsidR="005028B3">
        <w:tblPrEx>
          <w:tblCellMar>
            <w:top w:w="0" w:type="dxa"/>
            <w:bottom w:w="0" w:type="dxa"/>
          </w:tblCellMar>
        </w:tblPrEx>
        <w:trPr>
          <w:trHeight w:val="615"/>
        </w:trPr>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Профиль коек</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Всего</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Выписано под амбулаторное наблюдение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Переведено в организации социального обслуживания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Умерло, чел.</w:t>
            </w:r>
          </w:p>
        </w:tc>
        <w:tc>
          <w:tcPr>
            <w:tcW w:w="1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Проведено пациентами койко-дней</w:t>
            </w:r>
          </w:p>
        </w:tc>
      </w:tr>
      <w:tr w:rsidR="005028B3">
        <w:tblPrEx>
          <w:tblCellMar>
            <w:top w:w="0" w:type="dxa"/>
            <w:bottom w:w="0" w:type="dxa"/>
          </w:tblCellMar>
        </w:tblPrEx>
        <w:trPr>
          <w:trHeight w:val="615"/>
        </w:trPr>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Паллиативные для детей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32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30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11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1759</w:t>
            </w:r>
          </w:p>
        </w:tc>
      </w:tr>
    </w:tbl>
    <w:p w:rsidR="005028B3" w:rsidRDefault="005028B3">
      <w:pPr>
        <w:pStyle w:val="Standard"/>
        <w:suppressAutoHyphens w:val="0"/>
        <w:spacing w:line="240" w:lineRule="auto"/>
        <w:jc w:val="both"/>
        <w:rPr>
          <w:rFonts w:ascii="Times New Roman" w:eastAsia="Times New Roman" w:hAnsi="Times New Roman"/>
          <w:sz w:val="28"/>
          <w:szCs w:val="28"/>
        </w:rPr>
      </w:pPr>
    </w:p>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sz w:val="28"/>
          <w:szCs w:val="28"/>
        </w:rPr>
        <w:t>Объем оказанной ПМП в стационарных условиях</w:t>
      </w:r>
      <w:r>
        <w:rPr>
          <w:rFonts w:ascii="Times New Roman" w:hAnsi="Times New Roman"/>
          <w:sz w:val="28"/>
          <w:szCs w:val="28"/>
        </w:rPr>
        <w:t xml:space="preserve"> за 1 полугодие 2019 года отражен в таблице № 13.</w:t>
      </w:r>
    </w:p>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Таблица № 13</w:t>
      </w:r>
    </w:p>
    <w:tbl>
      <w:tblPr>
        <w:tblW w:w="9624" w:type="dxa"/>
        <w:tblInd w:w="-5" w:type="dxa"/>
        <w:tblLayout w:type="fixed"/>
        <w:tblCellMar>
          <w:left w:w="10" w:type="dxa"/>
          <w:right w:w="10" w:type="dxa"/>
        </w:tblCellMar>
        <w:tblLook w:val="0000" w:firstRow="0" w:lastRow="0" w:firstColumn="0" w:lastColumn="0" w:noHBand="0" w:noVBand="0"/>
      </w:tblPr>
      <w:tblGrid>
        <w:gridCol w:w="1700"/>
        <w:gridCol w:w="851"/>
        <w:gridCol w:w="1983"/>
        <w:gridCol w:w="1985"/>
        <w:gridCol w:w="1275"/>
        <w:gridCol w:w="1830"/>
      </w:tblGrid>
      <w:tr w:rsidR="005028B3">
        <w:tblPrEx>
          <w:tblCellMar>
            <w:top w:w="0" w:type="dxa"/>
            <w:bottom w:w="0" w:type="dxa"/>
          </w:tblCellMar>
        </w:tblPrEx>
        <w:trPr>
          <w:trHeight w:val="615"/>
        </w:trPr>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Профиль коек</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Всего</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Выписано под амбулаторное наблюдение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Переведено в организации социального обслуживания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Умерло, чел.</w:t>
            </w:r>
          </w:p>
        </w:tc>
        <w:tc>
          <w:tcPr>
            <w:tcW w:w="1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Проведено пациентами койко-дней</w:t>
            </w:r>
          </w:p>
        </w:tc>
      </w:tr>
      <w:tr w:rsidR="005028B3">
        <w:tblPrEx>
          <w:tblCellMar>
            <w:top w:w="0" w:type="dxa"/>
            <w:bottom w:w="0" w:type="dxa"/>
          </w:tblCellMar>
        </w:tblPrEx>
        <w:trPr>
          <w:trHeight w:val="615"/>
        </w:trPr>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Паллиативные для детей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11</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Times New Roman" w:hAnsi="Times New Roman"/>
                <w:sz w:val="28"/>
                <w:szCs w:val="28"/>
              </w:rPr>
            </w:pPr>
            <w:r>
              <w:rPr>
                <w:rFonts w:ascii="Times New Roman" w:eastAsia="Times New Roman" w:hAnsi="Times New Roman"/>
                <w:sz w:val="28"/>
                <w:szCs w:val="28"/>
              </w:rPr>
              <w:t>693</w:t>
            </w:r>
          </w:p>
        </w:tc>
      </w:tr>
    </w:tbl>
    <w:p w:rsidR="005028B3" w:rsidRDefault="005028B3">
      <w:pPr>
        <w:pStyle w:val="Standard"/>
        <w:suppressAutoHyphens w:val="0"/>
        <w:spacing w:line="240" w:lineRule="auto"/>
        <w:jc w:val="both"/>
        <w:rPr>
          <w:rFonts w:ascii="Times New Roman" w:hAnsi="Times New Roman"/>
          <w:sz w:val="28"/>
          <w:szCs w:val="28"/>
        </w:rPr>
      </w:pP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 </w:t>
      </w:r>
      <w:r>
        <w:rPr>
          <w:rFonts w:ascii="Times New Roman" w:hAnsi="Times New Roman" w:cs="Times New Roman"/>
          <w:sz w:val="28"/>
          <w:szCs w:val="28"/>
        </w:rPr>
        <w:t>ноября 2018 года функционирует выездная патронажная служба. Под наблюдением выездной патронажной службы находятся 3 пациента, которые получают респираторную поддержку на дому. Частота выездов к данным пациентам – 1раз в месяц при необходимости в дополнител</w:t>
      </w:r>
      <w:r>
        <w:rPr>
          <w:rFonts w:ascii="Times New Roman" w:hAnsi="Times New Roman" w:cs="Times New Roman"/>
          <w:sz w:val="28"/>
          <w:szCs w:val="28"/>
        </w:rPr>
        <w:t>ьной консультации - чаще. Проводятся консультации в телефонном режиме с районными педиатрами и родителями пациентов в случае возникновения вопросов по тактике ведения пациента.</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sz w:val="28"/>
          <w:szCs w:val="28"/>
        </w:rPr>
        <w:t>При обращении пациентов, находящихся в регистре по паллиативной  медицинской по</w:t>
      </w:r>
      <w:r>
        <w:rPr>
          <w:rFonts w:ascii="Times New Roman" w:hAnsi="Times New Roman" w:cs="Times New Roman"/>
          <w:sz w:val="28"/>
          <w:szCs w:val="28"/>
        </w:rPr>
        <w:t xml:space="preserve">мощи, в консультативную поликлинику </w:t>
      </w:r>
      <w:r>
        <w:rPr>
          <w:rFonts w:ascii="Times New Roman" w:eastAsia="Times New Roman" w:hAnsi="Times New Roman"/>
          <w:sz w:val="28"/>
          <w:szCs w:val="28"/>
        </w:rPr>
        <w:t xml:space="preserve">ГБУЗ АО «Областная детская клиническая больница им. Н.Н. Силищевой» </w:t>
      </w:r>
      <w:r>
        <w:rPr>
          <w:rFonts w:ascii="Times New Roman" w:hAnsi="Times New Roman" w:cs="Times New Roman"/>
          <w:sz w:val="28"/>
          <w:szCs w:val="28"/>
        </w:rPr>
        <w:t>прием ведется вне очереди и при необходимости консультируют специалисты нужного профиля. За ноябрь-декабрь 2018 года было осуществлено 4 выезда, за 1 по</w:t>
      </w:r>
      <w:r>
        <w:rPr>
          <w:rFonts w:ascii="Times New Roman" w:hAnsi="Times New Roman" w:cs="Times New Roman"/>
          <w:sz w:val="28"/>
          <w:szCs w:val="28"/>
        </w:rPr>
        <w:t>лугодие 2019 года было осуществлено 6 выездов на дом: 3 выезда к пациенту, проживающему в Камызякском районе, 3 выезда к 2 пациентам проживающим в г. Астрахань.</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2.2.2.3. Взаимодействие с волонтерскими организациями</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Взаимодействие минздрава АО с Всероссийск</w:t>
      </w:r>
      <w:r>
        <w:rPr>
          <w:rFonts w:ascii="Times New Roman" w:hAnsi="Times New Roman" w:cs="Times New Roman"/>
          <w:sz w:val="28"/>
          <w:szCs w:val="28"/>
        </w:rPr>
        <w:t>им общественным движением добровольцев в сфере здравоохранения «Волонтеры-медики» осуществляется в соответствии с соглашением о сотрудничестве от 29.03.2018.</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настоящий момент идет разработка распоряжения министерства «О создании консультативной группы по</w:t>
      </w:r>
      <w:r>
        <w:rPr>
          <w:rFonts w:ascii="Times New Roman" w:hAnsi="Times New Roman" w:cs="Times New Roman"/>
          <w:sz w:val="28"/>
          <w:szCs w:val="28"/>
        </w:rPr>
        <w:t xml:space="preserve"> реализации мероприятий, направленных на внедрение и поддержку добровольческой деятельности в сфере медицинского обслуживания граждан на территории Астраханской области» регламентирующего определение лиц, ответственных за взаимодействие и мероприятия взаим</w:t>
      </w:r>
      <w:r>
        <w:rPr>
          <w:rFonts w:ascii="Times New Roman" w:hAnsi="Times New Roman" w:cs="Times New Roman"/>
          <w:sz w:val="28"/>
          <w:szCs w:val="28"/>
        </w:rPr>
        <w:t>одействия.</w:t>
      </w:r>
    </w:p>
    <w:p w:rsidR="005028B3" w:rsidRDefault="0014788D">
      <w:pPr>
        <w:pStyle w:val="3"/>
        <w:suppressAutoHyphens w:val="0"/>
        <w:spacing w:before="0" w:after="0" w:line="240" w:lineRule="auto"/>
        <w:ind w:firstLine="709"/>
        <w:jc w:val="both"/>
        <w:rPr>
          <w:rFonts w:ascii="Times New Roman" w:hAnsi="Times New Roman"/>
        </w:rPr>
      </w:pPr>
      <w:bookmarkStart w:id="21" w:name="_Toc13475246"/>
      <w:bookmarkStart w:id="22" w:name="_Toc13474767"/>
      <w:bookmarkStart w:id="23" w:name="_Toc11696451"/>
      <w:r>
        <w:rPr>
          <w:rFonts w:ascii="Times New Roman" w:hAnsi="Times New Roman" w:cs="Times New Roman"/>
          <w:color w:val="auto"/>
        </w:rPr>
        <w:t>2.2.3. Кадровое обеспечение структурных подразделений медицинских организаций, оказывающих паллиативную медицинскую помощь</w:t>
      </w:r>
      <w:bookmarkEnd w:id="21"/>
      <w:bookmarkEnd w:id="22"/>
      <w:bookmarkEnd w:id="23"/>
    </w:p>
    <w:p w:rsidR="005028B3" w:rsidRDefault="0014788D">
      <w:pPr>
        <w:pStyle w:val="Standard"/>
        <w:suppressAutoHyphens w:val="0"/>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2.2.3.1. Кадровое обеспечение структурных подразделений медицинских организаций, оказывающих паллиативную медицинскую пом</w:t>
      </w:r>
      <w:r>
        <w:rPr>
          <w:rFonts w:ascii="Times New Roman" w:hAnsi="Times New Roman" w:cs="Times New Roman"/>
          <w:sz w:val="28"/>
          <w:szCs w:val="28"/>
        </w:rPr>
        <w:t>ощь взрослым</w:t>
      </w:r>
    </w:p>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hAnsi="Times New Roman" w:cs="Times New Roman"/>
          <w:sz w:val="28"/>
          <w:szCs w:val="28"/>
        </w:rPr>
        <w:t>В соответствии с приказом №345н/372н</w:t>
      </w:r>
      <w:r>
        <w:rPr>
          <w:rFonts w:ascii="Times New Roman" w:hAnsi="Times New Roman"/>
          <w:sz w:val="28"/>
          <w:szCs w:val="28"/>
        </w:rPr>
        <w:t xml:space="preserve"> </w:t>
      </w:r>
      <w:r>
        <w:rPr>
          <w:rFonts w:ascii="Times New Roman" w:hAnsi="Times New Roman" w:cs="Times New Roman"/>
          <w:sz w:val="28"/>
          <w:szCs w:val="28"/>
        </w:rPr>
        <w:t>1 должность врача кабинета ПМП рассчитывается на 100 тыс. взрослого населения; 1 должность врача отделения выездной патронажной ПМП взрослым рассчитывается на 100 тыс. человек городского населения, проживаю</w:t>
      </w:r>
      <w:r>
        <w:rPr>
          <w:rFonts w:ascii="Times New Roman" w:hAnsi="Times New Roman" w:cs="Times New Roman"/>
          <w:sz w:val="28"/>
          <w:szCs w:val="28"/>
        </w:rPr>
        <w:t>щего на территории обслуживания медицинской организации, в структуру которой входит выездная патронажная служба; 100 тыс. человек сельского населения, проживающих на территории обслуживания медицинской организации, в структуру которой входит выездная патро</w:t>
      </w:r>
      <w:r>
        <w:rPr>
          <w:rFonts w:ascii="Times New Roman" w:hAnsi="Times New Roman" w:cs="Times New Roman"/>
          <w:sz w:val="28"/>
          <w:szCs w:val="28"/>
        </w:rPr>
        <w:t>нажная служба; количество должностей медицинской сестры рассчитывается следующим образом: 2 должности на 1 должность врача по паллиативной медицинской помощи.</w:t>
      </w:r>
    </w:p>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hAnsi="Times New Roman" w:cs="Times New Roman"/>
          <w:sz w:val="28"/>
          <w:szCs w:val="28"/>
        </w:rPr>
        <w:t>Численность застрахованного взрослого населения Астраханской области по состоянию на 01.07.2019 с</w:t>
      </w:r>
      <w:r>
        <w:rPr>
          <w:rFonts w:ascii="Times New Roman" w:hAnsi="Times New Roman" w:cs="Times New Roman"/>
          <w:sz w:val="28"/>
          <w:szCs w:val="28"/>
        </w:rPr>
        <w:t xml:space="preserve">оставляет 732 275 чел., из них жители г. Астрахани - 412609 чел., жители АО– 319666 чел. Расчетное количество врачей кабинетов </w:t>
      </w:r>
      <w:r>
        <w:rPr>
          <w:rFonts w:ascii="Times New Roman" w:hAnsi="Times New Roman" w:cs="Times New Roman"/>
          <w:sz w:val="28"/>
          <w:szCs w:val="28"/>
        </w:rPr>
        <w:lastRenderedPageBreak/>
        <w:t>ПМП в амбулаторных условиях для города Астрахань – 7,5 ставок, врача отделения выездной патронажной ПМП взрослым – 4,25 ставки дл</w:t>
      </w:r>
      <w:r>
        <w:rPr>
          <w:rFonts w:ascii="Times New Roman" w:hAnsi="Times New Roman" w:cs="Times New Roman"/>
          <w:sz w:val="28"/>
          <w:szCs w:val="28"/>
        </w:rPr>
        <w:t>я г. Астрахань, 3,25 для АО, должностей медицинской сестры для амбулаторной службы – 15.</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 14 приведены данные мониторинга, организованного в соответствии с распоряжением №174, отражающего количество обученных и участвующих в оказании ПМП физичес</w:t>
      </w:r>
      <w:r>
        <w:rPr>
          <w:rFonts w:ascii="Times New Roman" w:hAnsi="Times New Roman" w:cs="Times New Roman"/>
          <w:sz w:val="28"/>
          <w:szCs w:val="28"/>
        </w:rPr>
        <w:t>ких лиц.</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 14</w:t>
      </w:r>
    </w:p>
    <w:tbl>
      <w:tblPr>
        <w:tblW w:w="9600" w:type="dxa"/>
        <w:tblInd w:w="35" w:type="dxa"/>
        <w:tblLayout w:type="fixed"/>
        <w:tblCellMar>
          <w:left w:w="10" w:type="dxa"/>
          <w:right w:w="10" w:type="dxa"/>
        </w:tblCellMar>
        <w:tblLook w:val="0000" w:firstRow="0" w:lastRow="0" w:firstColumn="0" w:lastColumn="0" w:noHBand="0" w:noVBand="0"/>
      </w:tblPr>
      <w:tblGrid>
        <w:gridCol w:w="569"/>
        <w:gridCol w:w="7613"/>
        <w:gridCol w:w="1418"/>
      </w:tblGrid>
      <w:tr w:rsidR="005028B3">
        <w:tblPrEx>
          <w:tblCellMar>
            <w:top w:w="0" w:type="dxa"/>
            <w:bottom w:w="0" w:type="dxa"/>
          </w:tblCellMar>
        </w:tblPrEx>
        <w:trPr>
          <w:trHeight w:val="23"/>
        </w:trPr>
        <w:tc>
          <w:tcPr>
            <w:tcW w:w="56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w:t>
            </w:r>
          </w:p>
        </w:tc>
        <w:tc>
          <w:tcPr>
            <w:tcW w:w="7613"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Наименование показателя</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Значение показателя</w:t>
            </w:r>
          </w:p>
        </w:tc>
      </w:tr>
      <w:tr w:rsidR="005028B3">
        <w:tblPrEx>
          <w:tblCellMar>
            <w:top w:w="0" w:type="dxa"/>
            <w:bottom w:w="0" w:type="dxa"/>
          </w:tblCellMar>
        </w:tblPrEx>
        <w:trPr>
          <w:trHeight w:val="651"/>
        </w:trPr>
        <w:tc>
          <w:tcPr>
            <w:tcW w:w="56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1</w:t>
            </w:r>
          </w:p>
        </w:tc>
        <w:tc>
          <w:tcPr>
            <w:tcW w:w="7613"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Количество врачей, прошедших обучение по ПМП, в том числе в текущем году (нарастающий итог)</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snapToGrid w:val="0"/>
              <w:jc w:val="both"/>
              <w:rPr>
                <w:sz w:val="28"/>
                <w:szCs w:val="28"/>
              </w:rPr>
            </w:pPr>
            <w:r>
              <w:rPr>
                <w:sz w:val="28"/>
                <w:szCs w:val="28"/>
              </w:rPr>
              <w:t>39</w:t>
            </w:r>
          </w:p>
        </w:tc>
      </w:tr>
      <w:tr w:rsidR="005028B3">
        <w:tblPrEx>
          <w:tblCellMar>
            <w:top w:w="0" w:type="dxa"/>
            <w:bottom w:w="0" w:type="dxa"/>
          </w:tblCellMar>
        </w:tblPrEx>
        <w:trPr>
          <w:trHeight w:val="23"/>
        </w:trPr>
        <w:tc>
          <w:tcPr>
            <w:tcW w:w="56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2</w:t>
            </w:r>
          </w:p>
        </w:tc>
        <w:tc>
          <w:tcPr>
            <w:tcW w:w="7613"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 xml:space="preserve">Количество средних медицинских работников, прошедших обучение по ПМП, в том числе в </w:t>
            </w:r>
            <w:r>
              <w:rPr>
                <w:sz w:val="28"/>
                <w:szCs w:val="28"/>
              </w:rPr>
              <w:t>текущем году нарастающим итогом (чел.)</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snapToGrid w:val="0"/>
              <w:jc w:val="both"/>
              <w:rPr>
                <w:sz w:val="28"/>
                <w:szCs w:val="28"/>
              </w:rPr>
            </w:pPr>
            <w:r>
              <w:rPr>
                <w:sz w:val="28"/>
                <w:szCs w:val="28"/>
              </w:rPr>
              <w:t>43</w:t>
            </w:r>
          </w:p>
        </w:tc>
      </w:tr>
      <w:tr w:rsidR="005028B3">
        <w:tblPrEx>
          <w:tblCellMar>
            <w:top w:w="0" w:type="dxa"/>
            <w:bottom w:w="0" w:type="dxa"/>
          </w:tblCellMar>
        </w:tblPrEx>
        <w:trPr>
          <w:trHeight w:val="461"/>
        </w:trPr>
        <w:tc>
          <w:tcPr>
            <w:tcW w:w="56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3</w:t>
            </w:r>
          </w:p>
        </w:tc>
        <w:tc>
          <w:tcPr>
            <w:tcW w:w="7613"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Количество врачей, участвующих в оказании ПМП (чел.)</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snapToGrid w:val="0"/>
              <w:jc w:val="both"/>
              <w:rPr>
                <w:sz w:val="28"/>
                <w:szCs w:val="28"/>
              </w:rPr>
            </w:pPr>
            <w:r>
              <w:rPr>
                <w:sz w:val="28"/>
                <w:szCs w:val="28"/>
              </w:rPr>
              <w:t>44</w:t>
            </w:r>
          </w:p>
        </w:tc>
      </w:tr>
      <w:tr w:rsidR="005028B3">
        <w:tblPrEx>
          <w:tblCellMar>
            <w:top w:w="0" w:type="dxa"/>
            <w:bottom w:w="0" w:type="dxa"/>
          </w:tblCellMar>
        </w:tblPrEx>
        <w:trPr>
          <w:trHeight w:val="570"/>
        </w:trPr>
        <w:tc>
          <w:tcPr>
            <w:tcW w:w="56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4</w:t>
            </w:r>
          </w:p>
        </w:tc>
        <w:tc>
          <w:tcPr>
            <w:tcW w:w="7613"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jc w:val="both"/>
              <w:rPr>
                <w:sz w:val="28"/>
                <w:szCs w:val="28"/>
              </w:rPr>
            </w:pPr>
            <w:r>
              <w:rPr>
                <w:sz w:val="28"/>
                <w:szCs w:val="28"/>
              </w:rPr>
              <w:t>Количество средних медицинских работников, участвующих в оказании ПМП (чел.)</w:t>
            </w:r>
          </w:p>
        </w:tc>
        <w:tc>
          <w:tcPr>
            <w:tcW w:w="141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TableContents"/>
              <w:suppressAutoHyphens w:val="0"/>
              <w:snapToGrid w:val="0"/>
              <w:jc w:val="both"/>
              <w:rPr>
                <w:sz w:val="28"/>
                <w:szCs w:val="28"/>
              </w:rPr>
            </w:pPr>
            <w:r>
              <w:rPr>
                <w:sz w:val="28"/>
                <w:szCs w:val="28"/>
              </w:rPr>
              <w:t>50</w:t>
            </w:r>
          </w:p>
        </w:tc>
      </w:tr>
    </w:tbl>
    <w:p w:rsidR="005028B3" w:rsidRDefault="0014788D">
      <w:pPr>
        <w:pStyle w:val="Standard"/>
        <w:suppressAutoHyphens w:val="0"/>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Дефицит обученных по ПМП специалистов отсутствует.</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1721 медицинский </w:t>
      </w:r>
      <w:r>
        <w:rPr>
          <w:rFonts w:ascii="Times New Roman" w:hAnsi="Times New Roman" w:cs="Times New Roman"/>
          <w:sz w:val="28"/>
          <w:szCs w:val="28"/>
        </w:rPr>
        <w:t>работник в ноябре 2018 года прошли образовательные модули «Хронический болевой синдром (ХБС) у взрослых пациентов, нуждающихся в паллиативной медицинской помощи: термины и определения, диагностика (по утвержденным клиническим рекомендациям)» и «Хронический</w:t>
      </w:r>
      <w:r>
        <w:rPr>
          <w:rFonts w:ascii="Times New Roman" w:hAnsi="Times New Roman" w:cs="Times New Roman"/>
          <w:sz w:val="28"/>
          <w:szCs w:val="28"/>
        </w:rPr>
        <w:t xml:space="preserve"> болевой синдром (ХБС) у взрослых пациентов, нуждающихся в паллиативной медицинской помощи: лечение и реабилитация (по утвержденным клиническим рекомендациям)». В 2018 году 27 врачей и 22 медицинские сестры прошли тематическое усовершенствование по теме «П</w:t>
      </w:r>
      <w:r>
        <w:rPr>
          <w:rFonts w:ascii="Times New Roman" w:hAnsi="Times New Roman" w:cs="Times New Roman"/>
          <w:sz w:val="28"/>
          <w:szCs w:val="28"/>
        </w:rPr>
        <w:t>аллиативная медицинская помощь».</w:t>
      </w:r>
    </w:p>
    <w:p w:rsidR="005028B3" w:rsidRDefault="0014788D">
      <w:pPr>
        <w:pStyle w:val="Standard"/>
        <w:shd w:val="clear" w:color="auto" w:fill="FFFFFF"/>
        <w:suppressAutoHyphens w:val="0"/>
        <w:spacing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2.2.3.2. Кадровое обеспечение структурных подразделений медицинских организаций, оказывающих паллиативную медицинскую помощь детям</w:t>
      </w:r>
    </w:p>
    <w:p w:rsidR="005028B3" w:rsidRDefault="0014788D">
      <w:pPr>
        <w:pStyle w:val="Standard"/>
        <w:shd w:val="clear" w:color="auto" w:fill="FFFFFF"/>
        <w:suppressAutoHyphens w:val="0"/>
        <w:spacing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Амбулаторная служба. Выездная патронажная бригада (кабинет выездной патронажной паллиативной</w:t>
      </w:r>
      <w:r>
        <w:rPr>
          <w:rFonts w:ascii="Times New Roman" w:eastAsia="Times New Roman" w:hAnsi="Times New Roman"/>
          <w:sz w:val="28"/>
          <w:szCs w:val="28"/>
        </w:rPr>
        <w:t xml:space="preserve"> медицинской помощи) укомплектована следующим образом: врач-невролог 0.25 ставки (совместитель), врач анестезиолог-реаниматолог 0.25 ставки (совместитель), медицинский психолог 0.25 ставки (совместитель), врач-педиатр 0,25 ставки (совместитель), медицинска</w:t>
      </w:r>
      <w:r>
        <w:rPr>
          <w:rFonts w:ascii="Times New Roman" w:eastAsia="Times New Roman" w:hAnsi="Times New Roman"/>
          <w:sz w:val="28"/>
          <w:szCs w:val="28"/>
        </w:rPr>
        <w:t>я сестра 1 ставка (вакансия).</w:t>
      </w:r>
    </w:p>
    <w:p w:rsidR="005028B3" w:rsidRDefault="0014788D">
      <w:pPr>
        <w:pStyle w:val="Standard"/>
        <w:shd w:val="clear" w:color="auto" w:fill="FFFFFF"/>
        <w:suppressAutoHyphens w:val="0"/>
        <w:spacing w:line="240" w:lineRule="auto"/>
        <w:ind w:firstLine="720"/>
        <w:jc w:val="both"/>
        <w:rPr>
          <w:rFonts w:ascii="Times New Roman" w:hAnsi="Times New Roman"/>
          <w:sz w:val="28"/>
          <w:szCs w:val="28"/>
        </w:rPr>
      </w:pPr>
      <w:r>
        <w:rPr>
          <w:rFonts w:ascii="Times New Roman" w:eastAsia="Times New Roman" w:hAnsi="Times New Roman"/>
          <w:sz w:val="28"/>
          <w:szCs w:val="28"/>
        </w:rPr>
        <w:t>Стационарная служба. ПМП оказывается в отделении онкологии и нейрохирургии на 5 койках. Укомплектованность кадрами: врач специалист - 0,75 ставки (совместители), медицинская сестра процедурной - 0,75 ставки (совместители), мед</w:t>
      </w:r>
      <w:r>
        <w:rPr>
          <w:rFonts w:ascii="Times New Roman" w:eastAsia="Times New Roman" w:hAnsi="Times New Roman"/>
          <w:sz w:val="28"/>
          <w:szCs w:val="28"/>
        </w:rPr>
        <w:t xml:space="preserve">ицинская сестра перевязочной - 0,25 ставки (совместители), медицинская сестра палатная - 1,5 ставки (занято 1,0), младшая медицинская сестра по </w:t>
      </w:r>
      <w:r>
        <w:rPr>
          <w:rFonts w:ascii="Times New Roman" w:eastAsia="Times New Roman" w:hAnsi="Times New Roman"/>
          <w:sz w:val="28"/>
          <w:szCs w:val="28"/>
        </w:rPr>
        <w:lastRenderedPageBreak/>
        <w:t>уходу за больными - 1,5 ставки (совместители), санитарка - 1 ставка (совместители).</w:t>
      </w:r>
    </w:p>
    <w:p w:rsidR="005028B3" w:rsidRDefault="0014788D">
      <w:pPr>
        <w:pStyle w:val="3"/>
        <w:suppressAutoHyphens w:val="0"/>
        <w:spacing w:before="0" w:after="0" w:line="240" w:lineRule="auto"/>
        <w:ind w:firstLine="709"/>
        <w:jc w:val="both"/>
        <w:rPr>
          <w:rFonts w:ascii="Times New Roman" w:hAnsi="Times New Roman"/>
        </w:rPr>
      </w:pPr>
      <w:bookmarkStart w:id="24" w:name="_Toc11696452"/>
      <w:bookmarkStart w:id="25" w:name="_Toc13474768"/>
      <w:bookmarkStart w:id="26" w:name="_Toc13475247"/>
      <w:r>
        <w:rPr>
          <w:rFonts w:ascii="Times New Roman" w:hAnsi="Times New Roman" w:cs="Times New Roman"/>
          <w:color w:val="auto"/>
        </w:rPr>
        <w:t xml:space="preserve">2.2.4. Анализ </w:t>
      </w:r>
      <w:bookmarkEnd w:id="24"/>
      <w:r>
        <w:rPr>
          <w:rFonts w:ascii="Times New Roman" w:hAnsi="Times New Roman" w:cs="Times New Roman"/>
          <w:color w:val="auto"/>
        </w:rPr>
        <w:t xml:space="preserve">распределения </w:t>
      </w:r>
      <w:r>
        <w:rPr>
          <w:rFonts w:ascii="Times New Roman" w:hAnsi="Times New Roman" w:cs="Times New Roman"/>
          <w:color w:val="auto"/>
        </w:rPr>
        <w:t>бюджетных ассигнований, выделенных из федерального бюджета, в целях развития паллиативной медицинской помощи</w:t>
      </w:r>
      <w:bookmarkEnd w:id="25"/>
      <w:bookmarkEnd w:id="26"/>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2018 году расходы на развитие паллиативной медицинской помощи составили 220,0 млн рублей, из них: средства федерального бюджета – 32,4 млн рублей</w:t>
      </w:r>
      <w:r>
        <w:rPr>
          <w:rFonts w:ascii="Times New Roman" w:hAnsi="Times New Roman" w:cs="Times New Roman"/>
          <w:sz w:val="28"/>
          <w:szCs w:val="28"/>
        </w:rPr>
        <w:t>; средства бюджета Астраханской области – 187,6 млн рублей.</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2019 году на развитие паллиативной медицинской помощи запланировано бюджетных ассигнований в размере 234,0 млн рублей, из них: средства федерального бюджета – 29,3 млн рублей; средства бюджета А</w:t>
      </w:r>
      <w:r>
        <w:rPr>
          <w:rFonts w:ascii="Times New Roman" w:hAnsi="Times New Roman" w:cs="Times New Roman"/>
          <w:sz w:val="28"/>
          <w:szCs w:val="28"/>
        </w:rPr>
        <w:t>страханской области – 204,7 млн рублей. В план закупок на 2019 год включено оборудование в соответствии с порядком для дальнейшего использования его пациентами на дому, в том числе аппараты искусственной вентиляции легких, кислородные концентраторы, инсуфл</w:t>
      </w:r>
      <w:r>
        <w:rPr>
          <w:rFonts w:ascii="Times New Roman" w:hAnsi="Times New Roman" w:cs="Times New Roman"/>
          <w:sz w:val="28"/>
          <w:szCs w:val="28"/>
        </w:rPr>
        <w:t>яторы-аспираторы.</w:t>
      </w:r>
    </w:p>
    <w:p w:rsidR="005028B3" w:rsidRDefault="0014788D">
      <w:pPr>
        <w:pStyle w:val="3"/>
        <w:suppressAutoHyphens w:val="0"/>
        <w:spacing w:before="0" w:after="0" w:line="240" w:lineRule="auto"/>
        <w:ind w:firstLine="709"/>
        <w:jc w:val="both"/>
        <w:rPr>
          <w:rFonts w:ascii="Times New Roman" w:hAnsi="Times New Roman"/>
        </w:rPr>
      </w:pPr>
      <w:bookmarkStart w:id="27" w:name="_Toc13474769"/>
      <w:bookmarkStart w:id="28" w:name="_Toc13475248"/>
      <w:bookmarkStart w:id="29" w:name="_Toc11696453"/>
      <w:r>
        <w:rPr>
          <w:rFonts w:ascii="Times New Roman" w:hAnsi="Times New Roman" w:cs="Times New Roman"/>
          <w:color w:val="auto"/>
        </w:rPr>
        <w:t>2.2.5. Доступность лекарственных препаратов при лечении болевого синдрома при оказании паллиативной медицинской помощи</w:t>
      </w:r>
      <w:bookmarkEnd w:id="27"/>
      <w:bookmarkEnd w:id="28"/>
      <w:bookmarkEnd w:id="29"/>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Отпуск наркотических лекарственных препаратов осуществляется в 16 аптечных организациях: в 4 аптеках города Астрахани, в 12 районных центрах области. В структуре 9 стационарных медицинских организаций имеются аптеки с правом отпуска наркотических средств</w:t>
      </w:r>
      <w:r>
        <w:rPr>
          <w:rFonts w:ascii="Times New Roman" w:hAnsi="Times New Roman" w:cs="Times New Roman"/>
          <w:sz w:val="28"/>
          <w:szCs w:val="28"/>
        </w:rPr>
        <w:t xml:space="preserve"> и психотропных веществ физическим лицам.</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t>Отпуск наркотических и психотропных лекарственных препаратов физическим лицам медицинскими работниками разрешен в 10 обособленных подразделениях медицинских организаций, расположенных в сельских населенных пунктах</w:t>
      </w:r>
      <w:r>
        <w:rPr>
          <w:rFonts w:ascii="Times New Roman" w:hAnsi="Times New Roman" w:cs="Times New Roman"/>
          <w:sz w:val="28"/>
          <w:szCs w:val="28"/>
        </w:rPr>
        <w:t xml:space="preserve"> (участковые больницы) – в Володарском, Камызякском, Харабалинском, Икрянинском, Енотаевском, Лиманском районах области.</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Астраханской области экстемпоральное изготовление наркотических и психотропных лекарственных препаратов для медицинского </w:t>
      </w:r>
      <w:r>
        <w:rPr>
          <w:rFonts w:ascii="Times New Roman" w:hAnsi="Times New Roman" w:cs="Times New Roman"/>
          <w:sz w:val="28"/>
          <w:szCs w:val="28"/>
        </w:rPr>
        <w:t>применения осуществляет аптека №71 государственного автономного учреждения Астраханской области «Астраханские аптеки», расположенная по адресу: 414000, Астраханская область, г. Астрахань, ул. Ленина/ул. Коммунистическая, 19/1.</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t>Полнота выборки наркотически</w:t>
      </w:r>
      <w:r>
        <w:rPr>
          <w:rFonts w:ascii="Times New Roman" w:hAnsi="Times New Roman" w:cs="Times New Roman"/>
          <w:sz w:val="28"/>
          <w:szCs w:val="28"/>
        </w:rPr>
        <w:t>х лекарственных препаратов в рамках заявленной потребности в соответствии с планом распределения по состоянию на 01.08.2019 составила: в инвазивных лекарственных формах- 50,24%; в неинвазивных лекарственных формах- 92,5%.</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Ежемесячно проводится мониторинг в</w:t>
      </w:r>
      <w:r>
        <w:rPr>
          <w:rFonts w:ascii="Times New Roman" w:hAnsi="Times New Roman" w:cs="Times New Roman"/>
          <w:sz w:val="28"/>
          <w:szCs w:val="28"/>
        </w:rPr>
        <w:t>ыписки наркотических средств и психотропных веществ медицинскими организациями и обеспечения населения наркотическими средствами и психотропными веществами на территории Астраханской области.</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Специальные рецептурные бланки на наркотическое средство или пси</w:t>
      </w:r>
      <w:r>
        <w:rPr>
          <w:rFonts w:ascii="Times New Roman" w:hAnsi="Times New Roman" w:cs="Times New Roman"/>
          <w:sz w:val="28"/>
          <w:szCs w:val="28"/>
        </w:rPr>
        <w:t>хотропное вещество формы № 107/у-НП в медицинских организациях имеются в достаточном количестве. Количество выписанных рецептов на наркотические лекарственные препараты составило 2010 штук.</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пациентов, получающих наркотические лекарственные препа</w:t>
      </w:r>
      <w:r>
        <w:rPr>
          <w:rFonts w:ascii="Times New Roman" w:hAnsi="Times New Roman" w:cs="Times New Roman"/>
          <w:sz w:val="28"/>
          <w:szCs w:val="28"/>
        </w:rPr>
        <w:t>раты составило 592 чел., в том числе в виде неинвазивных лекарственных форм-482 чел.</w:t>
      </w:r>
    </w:p>
    <w:p w:rsidR="005028B3" w:rsidRDefault="0014788D">
      <w:pPr>
        <w:pStyle w:val="3"/>
        <w:suppressAutoHyphens w:val="0"/>
        <w:spacing w:before="0" w:after="0" w:line="240" w:lineRule="auto"/>
        <w:ind w:firstLine="709"/>
        <w:jc w:val="both"/>
        <w:rPr>
          <w:rFonts w:ascii="Times New Roman" w:hAnsi="Times New Roman" w:cs="Times New Roman"/>
          <w:color w:val="auto"/>
        </w:rPr>
      </w:pPr>
      <w:bookmarkStart w:id="30" w:name="_Toc13474770"/>
      <w:bookmarkStart w:id="31" w:name="_Toc13475249"/>
      <w:bookmarkStart w:id="32" w:name="_Toc11696454"/>
      <w:r>
        <w:rPr>
          <w:rFonts w:ascii="Times New Roman" w:hAnsi="Times New Roman" w:cs="Times New Roman"/>
          <w:color w:val="auto"/>
        </w:rPr>
        <w:t>2.2.6. Система учета и мониторинга паллиативной медицинской помощи</w:t>
      </w:r>
      <w:bookmarkEnd w:id="30"/>
      <w:bookmarkEnd w:id="31"/>
      <w:bookmarkEnd w:id="32"/>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sz w:val="28"/>
          <w:szCs w:val="28"/>
        </w:rPr>
        <w:t xml:space="preserve">Распоряжением министерства здравоохранения Астраханской области «Об организации оказания паллиативной </w:t>
      </w:r>
      <w:r>
        <w:rPr>
          <w:rFonts w:ascii="Times New Roman" w:hAnsi="Times New Roman" w:cs="Times New Roman"/>
          <w:sz w:val="28"/>
          <w:szCs w:val="28"/>
        </w:rPr>
        <w:t xml:space="preserve">медицинской помощи взрослому населению на территории Астраханской области» от 01.03.2019 №174р (далее – распоряжение 174р) регламентируется предоставление сведений от медицинских организаций главному внештатному специалисту минздрава АО по ПМП для свода и </w:t>
      </w:r>
      <w:r>
        <w:rPr>
          <w:rFonts w:ascii="Times New Roman" w:hAnsi="Times New Roman" w:cs="Times New Roman"/>
          <w:sz w:val="28"/>
          <w:szCs w:val="28"/>
        </w:rPr>
        <w:t xml:space="preserve">анализа. В таблице № 16 представлены сведения сводного отчета об организации ПМП взрослому населению и сводные данные за </w:t>
      </w:r>
      <w:r>
        <w:rPr>
          <w:rFonts w:ascii="Times New Roman" w:hAnsi="Times New Roman" w:cs="Times New Roman"/>
          <w:sz w:val="28"/>
          <w:szCs w:val="28"/>
          <w:lang w:val="en-US"/>
        </w:rPr>
        <w:t>I</w:t>
      </w:r>
      <w:r>
        <w:rPr>
          <w:rFonts w:ascii="Times New Roman" w:hAnsi="Times New Roman" w:cs="Times New Roman"/>
          <w:sz w:val="28"/>
          <w:szCs w:val="28"/>
        </w:rPr>
        <w:t xml:space="preserve"> и </w:t>
      </w:r>
      <w:r>
        <w:rPr>
          <w:rFonts w:ascii="Times New Roman" w:hAnsi="Times New Roman" w:cs="Times New Roman"/>
          <w:sz w:val="28"/>
          <w:szCs w:val="28"/>
          <w:lang w:val="en-US"/>
        </w:rPr>
        <w:t>II</w:t>
      </w:r>
      <w:r>
        <w:rPr>
          <w:rFonts w:ascii="Times New Roman" w:hAnsi="Times New Roman" w:cs="Times New Roman"/>
          <w:sz w:val="28"/>
          <w:szCs w:val="28"/>
        </w:rPr>
        <w:t xml:space="preserve"> квартал (накопленным итогом).</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№16</w:t>
      </w:r>
    </w:p>
    <w:tbl>
      <w:tblPr>
        <w:tblW w:w="5000" w:type="pct"/>
        <w:tblLayout w:type="fixed"/>
        <w:tblCellMar>
          <w:left w:w="10" w:type="dxa"/>
          <w:right w:w="10" w:type="dxa"/>
        </w:tblCellMar>
        <w:tblLook w:val="0000" w:firstRow="0" w:lastRow="0" w:firstColumn="0" w:lastColumn="0" w:noHBand="0" w:noVBand="0"/>
      </w:tblPr>
      <w:tblGrid>
        <w:gridCol w:w="489"/>
        <w:gridCol w:w="6304"/>
        <w:gridCol w:w="1422"/>
        <w:gridCol w:w="1467"/>
      </w:tblGrid>
      <w:tr w:rsidR="005028B3">
        <w:tblPrEx>
          <w:tblCellMar>
            <w:top w:w="0" w:type="dxa"/>
            <w:bottom w:w="0" w:type="dxa"/>
          </w:tblCellMar>
        </w:tblPrEx>
        <w:trPr>
          <w:trHeight w:val="22"/>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Наименование показателя</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hAnsi="Times New Roman"/>
                <w:sz w:val="28"/>
                <w:szCs w:val="28"/>
              </w:rPr>
            </w:pPr>
            <w:r>
              <w:rPr>
                <w:rFonts w:ascii="Times New Roman" w:eastAsia="Times New Roman" w:hAnsi="Times New Roman" w:cs="Times New Roman"/>
                <w:sz w:val="28"/>
                <w:szCs w:val="28"/>
                <w:lang w:eastAsia="zh-CN"/>
              </w:rPr>
              <w:t xml:space="preserve">Значение показателя </w:t>
            </w:r>
            <w:r>
              <w:rPr>
                <w:rFonts w:ascii="Times New Roman" w:eastAsia="Times New Roman" w:hAnsi="Times New Roman" w:cs="Times New Roman"/>
                <w:sz w:val="28"/>
                <w:szCs w:val="28"/>
                <w:lang w:val="en-US" w:eastAsia="zh-CN"/>
              </w:rPr>
              <w:t>I</w:t>
            </w:r>
            <w:r>
              <w:rPr>
                <w:rFonts w:ascii="Times New Roman" w:eastAsia="Times New Roman" w:hAnsi="Times New Roman" w:cs="Times New Roman"/>
                <w:sz w:val="28"/>
                <w:szCs w:val="28"/>
                <w:lang w:eastAsia="zh-CN"/>
              </w:rPr>
              <w:t xml:space="preserve"> квартал</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hAnsi="Times New Roman"/>
                <w:sz w:val="28"/>
                <w:szCs w:val="28"/>
              </w:rPr>
            </w:pPr>
            <w:r>
              <w:rPr>
                <w:rFonts w:ascii="Times New Roman" w:eastAsia="Times New Roman" w:hAnsi="Times New Roman" w:cs="Times New Roman"/>
                <w:sz w:val="28"/>
                <w:szCs w:val="28"/>
                <w:lang w:eastAsia="zh-CN"/>
              </w:rPr>
              <w:t>Значение показателя</w:t>
            </w:r>
            <w:r>
              <w:rPr>
                <w:rFonts w:ascii="Times New Roman" w:eastAsia="Times New Roman" w:hAnsi="Times New Roman" w:cs="Times New Roman"/>
                <w:sz w:val="28"/>
                <w:szCs w:val="28"/>
                <w:lang w:val="en-US" w:eastAsia="zh-CN"/>
              </w:rPr>
              <w:t xml:space="preserve"> II</w:t>
            </w:r>
            <w:r>
              <w:rPr>
                <w:rFonts w:ascii="Times New Roman" w:eastAsia="Times New Roman" w:hAnsi="Times New Roman" w:cs="Times New Roman"/>
                <w:sz w:val="28"/>
                <w:szCs w:val="28"/>
                <w:lang w:eastAsia="zh-CN"/>
              </w:rPr>
              <w:t xml:space="preserve"> квартал</w:t>
            </w:r>
          </w:p>
        </w:tc>
      </w:tr>
      <w:tr w:rsidR="005028B3">
        <w:tblPrEx>
          <w:tblCellMar>
            <w:top w:w="0" w:type="dxa"/>
            <w:bottom w:w="0" w:type="dxa"/>
          </w:tblCellMar>
        </w:tblPrEx>
        <w:trPr>
          <w:trHeight w:val="540"/>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врачей, прошедших обучение по ПМП, в том числе в текущем году (нарастающий итог)</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38</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39</w:t>
            </w:r>
          </w:p>
        </w:tc>
      </w:tr>
      <w:tr w:rsidR="005028B3">
        <w:tblPrEx>
          <w:tblCellMar>
            <w:top w:w="0" w:type="dxa"/>
            <w:bottom w:w="0" w:type="dxa"/>
          </w:tblCellMar>
        </w:tblPrEx>
        <w:trPr>
          <w:trHeight w:val="22"/>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средних медицинских работников, прошедших обучение по ПМП, в том числе в текущем году нарастающим итогом (чел.)</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41</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43</w:t>
            </w:r>
          </w:p>
        </w:tc>
      </w:tr>
      <w:tr w:rsidR="005028B3">
        <w:tblPrEx>
          <w:tblCellMar>
            <w:top w:w="0" w:type="dxa"/>
            <w:bottom w:w="0" w:type="dxa"/>
          </w:tblCellMar>
        </w:tblPrEx>
        <w:trPr>
          <w:trHeight w:val="223"/>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Количество врачей, </w:t>
            </w:r>
            <w:r>
              <w:rPr>
                <w:rFonts w:ascii="Times New Roman" w:eastAsia="Times New Roman" w:hAnsi="Times New Roman" w:cs="Times New Roman"/>
                <w:sz w:val="28"/>
                <w:szCs w:val="28"/>
                <w:lang w:eastAsia="zh-CN"/>
              </w:rPr>
              <w:t>участвующих в оказании ПМП (чел.)</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33</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44</w:t>
            </w:r>
          </w:p>
        </w:tc>
      </w:tr>
      <w:tr w:rsidR="005028B3">
        <w:tblPrEx>
          <w:tblCellMar>
            <w:top w:w="0" w:type="dxa"/>
            <w:bottom w:w="0" w:type="dxa"/>
          </w:tblCellMar>
        </w:tblPrEx>
        <w:trPr>
          <w:trHeight w:val="404"/>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средних медицинских работников, участвующих в оказании ПМП (чел.)</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33</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50</w:t>
            </w:r>
          </w:p>
        </w:tc>
      </w:tr>
      <w:tr w:rsidR="005028B3">
        <w:tblPrEx>
          <w:tblCellMar>
            <w:top w:w="0" w:type="dxa"/>
            <w:bottom w:w="0" w:type="dxa"/>
          </w:tblCellMar>
        </w:tblPrEx>
        <w:trPr>
          <w:trHeight w:val="300"/>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5</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кабинетов ПМП</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23</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22</w:t>
            </w:r>
          </w:p>
        </w:tc>
      </w:tr>
      <w:tr w:rsidR="005028B3">
        <w:tblPrEx>
          <w:tblCellMar>
            <w:top w:w="0" w:type="dxa"/>
            <w:bottom w:w="0" w:type="dxa"/>
          </w:tblCellMar>
        </w:tblPrEx>
        <w:trPr>
          <w:trHeight w:val="302"/>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6</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Наличие выездной патронажной службы ПМП(да/нет)</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7</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7</w:t>
            </w:r>
          </w:p>
        </w:tc>
      </w:tr>
      <w:tr w:rsidR="005028B3">
        <w:tblPrEx>
          <w:tblCellMar>
            <w:top w:w="0" w:type="dxa"/>
            <w:bottom w:w="0" w:type="dxa"/>
          </w:tblCellMar>
        </w:tblPrEx>
        <w:trPr>
          <w:trHeight w:val="540"/>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7</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Количество выездных патронажных </w:t>
            </w:r>
            <w:r>
              <w:rPr>
                <w:rFonts w:ascii="Times New Roman" w:eastAsia="Times New Roman" w:hAnsi="Times New Roman" w:cs="Times New Roman"/>
                <w:sz w:val="28"/>
                <w:szCs w:val="28"/>
                <w:lang w:eastAsia="zh-CN"/>
              </w:rPr>
              <w:t>бригад ПМП (при наличии выездной патронажной службы)</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8</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7</w:t>
            </w:r>
          </w:p>
        </w:tc>
      </w:tr>
      <w:tr w:rsidR="005028B3">
        <w:tblPrEx>
          <w:tblCellMar>
            <w:top w:w="0" w:type="dxa"/>
            <w:bottom w:w="0" w:type="dxa"/>
          </w:tblCellMar>
        </w:tblPrEx>
        <w:trPr>
          <w:trHeight w:val="22"/>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8</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взрослых, нуждающихся в оказании паллиативной медицинской помощи (чел.)</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1669</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2641</w:t>
            </w:r>
          </w:p>
        </w:tc>
      </w:tr>
      <w:tr w:rsidR="005028B3">
        <w:tblPrEx>
          <w:tblCellMar>
            <w:top w:w="0" w:type="dxa"/>
            <w:bottom w:w="0" w:type="dxa"/>
          </w:tblCellMar>
        </w:tblPrEx>
        <w:trPr>
          <w:cantSplit/>
          <w:trHeight w:val="22"/>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9</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взрослых, нуждающихся в оказании паллиативной медицинской помощи на дому (чел.)</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1108</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1520</w:t>
            </w:r>
          </w:p>
        </w:tc>
      </w:tr>
      <w:tr w:rsidR="005028B3">
        <w:tblPrEx>
          <w:tblCellMar>
            <w:top w:w="0" w:type="dxa"/>
            <w:bottom w:w="0" w:type="dxa"/>
          </w:tblCellMar>
        </w:tblPrEx>
        <w:trPr>
          <w:trHeight w:val="22"/>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10</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взрослых, находящихся под наблюдением выездной патронажной службы (чел.)</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45</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105</w:t>
            </w:r>
          </w:p>
        </w:tc>
      </w:tr>
      <w:tr w:rsidR="005028B3">
        <w:tblPrEx>
          <w:tblCellMar>
            <w:top w:w="0" w:type="dxa"/>
            <w:bottom w:w="0" w:type="dxa"/>
          </w:tblCellMar>
        </w:tblPrEx>
        <w:trPr>
          <w:trHeight w:val="22"/>
        </w:trPr>
        <w:tc>
          <w:tcPr>
            <w:tcW w:w="489"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11</w:t>
            </w:r>
          </w:p>
        </w:tc>
        <w:tc>
          <w:tcPr>
            <w:tcW w:w="6307" w:type="dxa"/>
            <w:tcBorders>
              <w:top w:val="single" w:sz="2" w:space="0" w:color="000001"/>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взрослых, нуждающихся в обеспечении на дому аппаратом искусственной вентиляции легких портативным с пневмоприводом (чел.)</w:t>
            </w:r>
          </w:p>
        </w:tc>
        <w:tc>
          <w:tcPr>
            <w:tcW w:w="1423"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w:t>
            </w:r>
          </w:p>
        </w:tc>
        <w:tc>
          <w:tcPr>
            <w:tcW w:w="1468" w:type="dxa"/>
            <w:tcBorders>
              <w:top w:val="single" w:sz="2" w:space="0" w:color="000001"/>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0</w:t>
            </w:r>
          </w:p>
        </w:tc>
      </w:tr>
      <w:tr w:rsidR="005028B3">
        <w:tblPrEx>
          <w:tblCellMar>
            <w:top w:w="0" w:type="dxa"/>
            <w:bottom w:w="0" w:type="dxa"/>
          </w:tblCellMar>
        </w:tblPrEx>
        <w:trPr>
          <w:trHeight w:val="22"/>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12</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Количество </w:t>
            </w:r>
            <w:r>
              <w:rPr>
                <w:rFonts w:ascii="Times New Roman" w:eastAsia="Times New Roman" w:hAnsi="Times New Roman" w:cs="Times New Roman"/>
                <w:sz w:val="28"/>
                <w:szCs w:val="28"/>
                <w:lang w:eastAsia="zh-CN"/>
              </w:rPr>
              <w:t>взрослых, обеспеченных на дому аппаратом искусственной вентиляции легких портативным с пневмоприводом (чел.)</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w:t>
            </w:r>
          </w:p>
        </w:tc>
      </w:tr>
      <w:tr w:rsidR="005028B3">
        <w:tblPrEx>
          <w:tblCellMar>
            <w:top w:w="0" w:type="dxa"/>
            <w:bottom w:w="0" w:type="dxa"/>
          </w:tblCellMar>
        </w:tblPrEx>
        <w:trPr>
          <w:trHeight w:val="22"/>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13</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взрослых, нуждающихся в обеспечении на дому  инсуфлятором-аспиратором (чел.)</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0</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0</w:t>
            </w:r>
          </w:p>
        </w:tc>
      </w:tr>
      <w:tr w:rsidR="005028B3">
        <w:tblPrEx>
          <w:tblCellMar>
            <w:top w:w="0" w:type="dxa"/>
            <w:bottom w:w="0" w:type="dxa"/>
          </w:tblCellMar>
        </w:tblPrEx>
        <w:trPr>
          <w:trHeight w:val="22"/>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14</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Количество взрослых, обеспеченных на дому </w:t>
            </w:r>
            <w:r>
              <w:rPr>
                <w:rFonts w:ascii="Times New Roman" w:eastAsia="Times New Roman" w:hAnsi="Times New Roman" w:cs="Times New Roman"/>
                <w:sz w:val="28"/>
                <w:szCs w:val="28"/>
                <w:lang w:eastAsia="zh-CN"/>
              </w:rPr>
              <w:t>инсуфлятором-аспиратором (чел.)</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w:t>
            </w:r>
          </w:p>
        </w:tc>
      </w:tr>
      <w:tr w:rsidR="005028B3">
        <w:tblPrEx>
          <w:tblCellMar>
            <w:top w:w="0" w:type="dxa"/>
            <w:bottom w:w="0" w:type="dxa"/>
          </w:tblCellMar>
        </w:tblPrEx>
        <w:trPr>
          <w:trHeight w:val="22"/>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15</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взрослых, нуждающихся в обеспечении на дому концентратором кислородным портативным (чел.)</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6</w:t>
            </w:r>
          </w:p>
        </w:tc>
      </w:tr>
      <w:tr w:rsidR="005028B3">
        <w:tblPrEx>
          <w:tblCellMar>
            <w:top w:w="0" w:type="dxa"/>
            <w:bottom w:w="0" w:type="dxa"/>
          </w:tblCellMar>
        </w:tblPrEx>
        <w:trPr>
          <w:trHeight w:val="22"/>
        </w:trPr>
        <w:tc>
          <w:tcPr>
            <w:tcW w:w="489"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16</w:t>
            </w:r>
          </w:p>
        </w:tc>
        <w:tc>
          <w:tcPr>
            <w:tcW w:w="6307" w:type="dxa"/>
            <w:tcBorders>
              <w:left w:val="single" w:sz="2" w:space="0" w:color="000001"/>
              <w:bottom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Количество взрослых, обеспеченных на дому, концентратором кислородным портативным) (чел.)</w:t>
            </w:r>
          </w:p>
        </w:tc>
        <w:tc>
          <w:tcPr>
            <w:tcW w:w="1423"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13</w:t>
            </w:r>
          </w:p>
        </w:tc>
        <w:tc>
          <w:tcPr>
            <w:tcW w:w="1468" w:type="dxa"/>
            <w:tcBorders>
              <w:left w:val="single" w:sz="2" w:space="0" w:color="000001"/>
              <w:bottom w:val="single" w:sz="2" w:space="0" w:color="000001"/>
              <w:right w:val="single" w:sz="2" w:space="0" w:color="000001"/>
            </w:tcBorders>
            <w:shd w:val="clear" w:color="auto" w:fill="FFFFFF"/>
            <w:tcMar>
              <w:top w:w="55" w:type="dxa"/>
              <w:left w:w="54" w:type="dxa"/>
              <w:bottom w:w="55" w:type="dxa"/>
              <w:right w:w="55" w:type="dxa"/>
            </w:tcMar>
          </w:tcPr>
          <w:p w:rsidR="005028B3" w:rsidRDefault="0014788D">
            <w:pPr>
              <w:pStyle w:val="Standard"/>
              <w:suppressLineNumbers/>
              <w:suppressAutoHyphens w:val="0"/>
              <w:snapToGrid w:val="0"/>
              <w:spacing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14</w:t>
            </w:r>
          </w:p>
        </w:tc>
      </w:tr>
    </w:tbl>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Распоряжением №174р утвержден регламент передачи сведений между медицинскими организациями, о взрослых пациентах, нуждающихся в оказании паллиативной медицинской помощи на дому, организовано ведение регистра пациентов, нуждающихся в паллиативной медицинско</w:t>
      </w:r>
      <w:r>
        <w:rPr>
          <w:rFonts w:ascii="Times New Roman" w:hAnsi="Times New Roman" w:cs="Times New Roman"/>
          <w:sz w:val="28"/>
          <w:szCs w:val="28"/>
        </w:rPr>
        <w:t>й помощи в РИАМС «ПроМед». В настоящее время медицинскими организациями ведется работа по внесению взрослых пациентов в РИАМС «ПроМед».</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eastAsia="Times New Roman" w:hAnsi="Times New Roman"/>
          <w:sz w:val="28"/>
          <w:szCs w:val="28"/>
        </w:rPr>
        <w:t xml:space="preserve">Организовано </w:t>
      </w:r>
      <w:r>
        <w:rPr>
          <w:rFonts w:ascii="Times New Roman" w:hAnsi="Times New Roman"/>
          <w:color w:val="000000"/>
          <w:sz w:val="28"/>
          <w:szCs w:val="28"/>
        </w:rPr>
        <w:t>ведение регистра детей, нуждающихся в оказании ПМП в стационарных и амбулаторных условиях согласно утвержде</w:t>
      </w:r>
      <w:r>
        <w:rPr>
          <w:rFonts w:ascii="Times New Roman" w:hAnsi="Times New Roman"/>
          <w:color w:val="000000"/>
          <w:sz w:val="28"/>
          <w:szCs w:val="28"/>
        </w:rPr>
        <w:t xml:space="preserve">нной форме, обеспечивается регистрация пациентов в электронном виде программы «Промед» (Форма регистра пациентов, нуждающихся в оказании паллиативной медицинской помощи в амбулаторных условиях), находящихся на стационарном лечении в клинических отделениях </w:t>
      </w:r>
      <w:r>
        <w:rPr>
          <w:rFonts w:ascii="Times New Roman" w:hAnsi="Times New Roman"/>
          <w:color w:val="000000"/>
          <w:sz w:val="28"/>
          <w:szCs w:val="28"/>
        </w:rPr>
        <w:t>и получающих паллиативную медицинскую помощь, а так же пациентов, направленных из других лечебно-профилактических учреждений г. Астрахани и Астраханской области, при наличии заключений Врачебной комиссии направившего учреждения о необходимости оказания пал</w:t>
      </w:r>
      <w:r>
        <w:rPr>
          <w:rFonts w:ascii="Times New Roman" w:hAnsi="Times New Roman"/>
          <w:color w:val="000000"/>
          <w:sz w:val="28"/>
          <w:szCs w:val="28"/>
        </w:rPr>
        <w:t>лиативной медицинской помощи. Регистрация пациентов в программе «Промед» и ведения регистра также осуществляются медицинской организацией по месту жительства, все данные направляются главному внештатному специалисту по детской паллиативной помощи. В регист</w:t>
      </w:r>
      <w:r>
        <w:rPr>
          <w:rFonts w:ascii="Times New Roman" w:hAnsi="Times New Roman"/>
          <w:color w:val="000000"/>
          <w:sz w:val="28"/>
          <w:szCs w:val="28"/>
        </w:rPr>
        <w:t>ре содержатся следующие сведения: Ф.И.О., дата рождения, место жительства, диагноз клинический и код по МКБ-10, Ф.И.О. одного из законных представителей и его контактный телефон, дата и номер протокола врачебной комиссии о наличии показаний к ПМП, показанн</w:t>
      </w:r>
      <w:r>
        <w:rPr>
          <w:rFonts w:ascii="Times New Roman" w:hAnsi="Times New Roman"/>
          <w:color w:val="000000"/>
          <w:sz w:val="28"/>
          <w:szCs w:val="28"/>
        </w:rPr>
        <w:t xml:space="preserve">ых </w:t>
      </w:r>
      <w:r>
        <w:rPr>
          <w:rFonts w:ascii="Times New Roman" w:hAnsi="Times New Roman"/>
          <w:color w:val="000000"/>
          <w:sz w:val="28"/>
          <w:szCs w:val="28"/>
        </w:rPr>
        <w:lastRenderedPageBreak/>
        <w:t>к применению обезболивающих препаратов, специализированных продуктов лечебного питания, показанной респираторной поддержке.</w:t>
      </w:r>
    </w:p>
    <w:p w:rsidR="005028B3" w:rsidRDefault="0014788D">
      <w:pPr>
        <w:pStyle w:val="Standard"/>
        <w:shd w:val="clear" w:color="auto" w:fill="FFFFFF"/>
        <w:suppressAutoHyphens w:val="0"/>
        <w:spacing w:line="240" w:lineRule="auto"/>
        <w:ind w:firstLine="720"/>
        <w:jc w:val="both"/>
        <w:rPr>
          <w:rFonts w:ascii="Times New Roman" w:hAnsi="Times New Roman"/>
          <w:sz w:val="28"/>
          <w:szCs w:val="28"/>
        </w:rPr>
      </w:pPr>
      <w:r>
        <w:rPr>
          <w:rFonts w:ascii="Times New Roman" w:eastAsia="Times New Roman" w:hAnsi="Times New Roman"/>
          <w:sz w:val="28"/>
          <w:szCs w:val="28"/>
        </w:rPr>
        <w:t xml:space="preserve">В настоящее время в регистре </w:t>
      </w:r>
      <w:r>
        <w:rPr>
          <w:rFonts w:ascii="Times New Roman" w:eastAsia="Times New Roman" w:hAnsi="Times New Roman"/>
          <w:color w:val="000000"/>
          <w:sz w:val="28"/>
          <w:szCs w:val="28"/>
        </w:rPr>
        <w:t>52 ребенка, нуждающиеся в оказании паллиативной медицинской помощи, в том числе 3 пациента, получающ</w:t>
      </w:r>
      <w:r>
        <w:rPr>
          <w:rFonts w:ascii="Times New Roman" w:eastAsia="Times New Roman" w:hAnsi="Times New Roman"/>
          <w:color w:val="000000"/>
          <w:sz w:val="28"/>
          <w:szCs w:val="28"/>
        </w:rPr>
        <w:t>их респираторную поддержку на дому, 20 пациентов жители города Астрахань, 32 жители АО.</w:t>
      </w:r>
    </w:p>
    <w:p w:rsidR="005028B3" w:rsidRDefault="0014788D">
      <w:pPr>
        <w:pStyle w:val="Standard"/>
        <w:shd w:val="clear" w:color="auto" w:fill="FFFFFF"/>
        <w:suppressAutoHyphens w:val="0"/>
        <w:spacing w:line="240" w:lineRule="auto"/>
        <w:ind w:firstLine="720"/>
        <w:jc w:val="both"/>
        <w:rPr>
          <w:rFonts w:ascii="Times New Roman" w:hAnsi="Times New Roman" w:cs="Times New Roman"/>
          <w:sz w:val="28"/>
          <w:szCs w:val="28"/>
        </w:rPr>
      </w:pPr>
      <w:bookmarkStart w:id="33" w:name="_Toc13475252"/>
      <w:bookmarkStart w:id="34" w:name="_Toc13474773"/>
      <w:bookmarkStart w:id="35" w:name="_Toc11696459"/>
      <w:r>
        <w:rPr>
          <w:rFonts w:ascii="Times New Roman" w:hAnsi="Times New Roman" w:cs="Times New Roman"/>
          <w:sz w:val="28"/>
          <w:szCs w:val="28"/>
        </w:rPr>
        <w:t>2.3. Текущее состояние развития социальной сферы в субъекте Российской Федерации в рамках оказания паллиативной медицинской помощи</w:t>
      </w:r>
      <w:bookmarkEnd w:id="33"/>
      <w:bookmarkEnd w:id="34"/>
      <w:bookmarkEnd w:id="35"/>
    </w:p>
    <w:p w:rsidR="005028B3" w:rsidRDefault="0014788D">
      <w:pPr>
        <w:pStyle w:val="Standard"/>
        <w:tabs>
          <w:tab w:val="left" w:pos="1470"/>
        </w:tabs>
        <w:suppressAutoHyphens w:val="0"/>
        <w:spacing w:line="240" w:lineRule="auto"/>
        <w:ind w:firstLine="708"/>
        <w:jc w:val="both"/>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t>Перечень учреждений социального обслу</w:t>
      </w:r>
      <w:r>
        <w:rPr>
          <w:rFonts w:ascii="Times New Roman" w:eastAsia="Times New Roman" w:hAnsi="Times New Roman" w:cs="Times New Roman"/>
          <w:sz w:val="28"/>
          <w:szCs w:val="28"/>
          <w:lang w:bidi="ru-RU"/>
        </w:rPr>
        <w:t>живания, оказывающих социальные услуги в стационарной форме, престарелым и инвалидам представлен таблице № 17.</w:t>
      </w:r>
    </w:p>
    <w:p w:rsidR="005028B3" w:rsidRDefault="0014788D">
      <w:pPr>
        <w:pStyle w:val="Standard"/>
        <w:tabs>
          <w:tab w:val="left" w:pos="1470"/>
        </w:tabs>
        <w:suppressAutoHyphens w:val="0"/>
        <w:spacing w:line="240" w:lineRule="auto"/>
        <w:ind w:firstLine="708"/>
        <w:jc w:val="both"/>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t>Таблица № 17</w:t>
      </w:r>
    </w:p>
    <w:tbl>
      <w:tblPr>
        <w:tblW w:w="9634" w:type="dxa"/>
        <w:tblLayout w:type="fixed"/>
        <w:tblCellMar>
          <w:left w:w="10" w:type="dxa"/>
          <w:right w:w="10" w:type="dxa"/>
        </w:tblCellMar>
        <w:tblLook w:val="0000" w:firstRow="0" w:lastRow="0" w:firstColumn="0" w:lastColumn="0" w:noHBand="0" w:noVBand="0"/>
      </w:tblPr>
      <w:tblGrid>
        <w:gridCol w:w="533"/>
        <w:gridCol w:w="3685"/>
        <w:gridCol w:w="3997"/>
        <w:gridCol w:w="1419"/>
      </w:tblGrid>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Наименование организации</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Адрес</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Плановое количество койко-мест</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ГАСУСО АО «Старо-Волжский психоневрологический интернат»</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416363,</w:t>
            </w:r>
            <w:r>
              <w:rPr>
                <w:rFonts w:ascii="Times New Roman" w:eastAsia="Calibri" w:hAnsi="Times New Roman" w:cs="Times New Roman"/>
                <w:sz w:val="28"/>
                <w:szCs w:val="28"/>
                <w:lang w:eastAsia="zh-CN"/>
              </w:rPr>
              <w:t xml:space="preserve"> Астраханская область, Икрянинский район, п. Старо-Волжский, ул. Пушкина, д. 46 «а».</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430</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ГАСУ АО «Астраханский дом-интернат для престарелых и инвалидов»</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color w:val="000000"/>
                <w:spacing w:val="-6"/>
                <w:sz w:val="28"/>
                <w:szCs w:val="28"/>
                <w:lang w:eastAsia="zh-CN"/>
              </w:rPr>
            </w:pPr>
            <w:r>
              <w:rPr>
                <w:rFonts w:ascii="Times New Roman" w:eastAsia="Calibri" w:hAnsi="Times New Roman" w:cs="Times New Roman"/>
                <w:color w:val="000000"/>
                <w:spacing w:val="-6"/>
                <w:sz w:val="28"/>
                <w:szCs w:val="28"/>
                <w:lang w:eastAsia="zh-CN"/>
              </w:rPr>
              <w:t>414051, г. Астрахань, ул. Безжонова, д. 1</w:t>
            </w:r>
          </w:p>
          <w:p w:rsidR="005028B3" w:rsidRDefault="005028B3">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284</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ГАСУ АО «Волго-Каспийский дом-интернат для престар</w:t>
            </w:r>
            <w:r>
              <w:rPr>
                <w:rFonts w:ascii="Times New Roman" w:eastAsia="Cambria" w:hAnsi="Times New Roman" w:cs="Times New Roman"/>
                <w:sz w:val="28"/>
                <w:szCs w:val="28"/>
                <w:lang w:eastAsia="en-US"/>
              </w:rPr>
              <w:t>елых и инвалидов»</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yle8"/>
              <w:widowControl/>
              <w:suppressAutoHyphens w:val="0"/>
              <w:spacing w:line="240" w:lineRule="auto"/>
              <w:ind w:firstLine="0"/>
            </w:pPr>
            <w:r>
              <w:rPr>
                <w:rStyle w:val="FontStyle18"/>
                <w:rFonts w:eastAsia="Cambria"/>
                <w:sz w:val="28"/>
                <w:szCs w:val="28"/>
                <w:lang w:eastAsia="en-US"/>
              </w:rPr>
              <w:t>416309, Астраханская область, Камызякский район, п. Волго-Каспийский, ул. Чилимка-2, д. 2.</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360</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ГАСУСО АО «Наримановский психоневрологический интернат»</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 xml:space="preserve">416111, Астраханская область, Наримановский район, г. Нариманов, ул. Волгоградская, </w:t>
            </w:r>
            <w:r>
              <w:rPr>
                <w:rFonts w:ascii="Times New Roman" w:eastAsia="Calibri" w:hAnsi="Times New Roman" w:cs="Times New Roman"/>
                <w:sz w:val="28"/>
                <w:szCs w:val="28"/>
                <w:lang w:eastAsia="zh-CN"/>
              </w:rPr>
              <w:t>д. 11.</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330</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5</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ГАУСО АО «Геронтопсихиатрический центр»</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416323, Астраханская область, Камызякский район, пос. Кировский, ул. Народная, д. 34</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70</w:t>
            </w:r>
          </w:p>
        </w:tc>
      </w:tr>
      <w:tr w:rsidR="005028B3">
        <w:tblPrEx>
          <w:tblCellMar>
            <w:top w:w="0" w:type="dxa"/>
            <w:bottom w:w="0" w:type="dxa"/>
          </w:tblCellMar>
        </w:tblPrEx>
        <w:tc>
          <w:tcPr>
            <w:tcW w:w="5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6</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ГБУСОН АО «Комплексный центр социального обслуживания населения, Володарский район, Астраханская область»</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41617</w:t>
            </w:r>
            <w:r>
              <w:rPr>
                <w:rFonts w:ascii="Times New Roman" w:eastAsia="Cambria" w:hAnsi="Times New Roman" w:cs="Times New Roman"/>
                <w:sz w:val="28"/>
                <w:szCs w:val="28"/>
                <w:lang w:eastAsia="en-US"/>
              </w:rPr>
              <w:t>0, Астраханская область, Володарский район, п. Володарский, ул. Театральная, 5 А</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p>
        </w:tc>
      </w:tr>
      <w:tr w:rsidR="005028B3">
        <w:tblPrEx>
          <w:tblCellMar>
            <w:top w:w="0" w:type="dxa"/>
            <w:bottom w:w="0" w:type="dxa"/>
          </w:tblCellMar>
        </w:tblPrEx>
        <w:trPr>
          <w:trHeight w:val="1240"/>
        </w:trPr>
        <w:tc>
          <w:tcPr>
            <w:tcW w:w="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Отделение временного постоянного проживания граждан пожилого возраста и инвалидов с. Зеленга</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shd w:val="clear" w:color="auto" w:fill="FFFFFF"/>
                <w:lang w:eastAsia="en-US"/>
              </w:rPr>
              <w:t> 416190</w:t>
            </w:r>
            <w:r>
              <w:rPr>
                <w:rFonts w:ascii="Times New Roman" w:eastAsia="Cambria" w:hAnsi="Times New Roman" w:cs="Times New Roman"/>
                <w:sz w:val="28"/>
                <w:szCs w:val="28"/>
                <w:lang w:eastAsia="en-US"/>
              </w:rPr>
              <w:t xml:space="preserve">, Астраханская область, Володарский район, с. Зеленга, ул. Больничная, </w:t>
            </w:r>
            <w:r>
              <w:rPr>
                <w:rFonts w:ascii="Times New Roman" w:eastAsia="Cambria" w:hAnsi="Times New Roman" w:cs="Times New Roman"/>
                <w:sz w:val="28"/>
                <w:szCs w:val="28"/>
                <w:lang w:eastAsia="en-US"/>
              </w:rPr>
              <w:t>д.55</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iCs/>
                <w:color w:val="000000"/>
                <w:sz w:val="28"/>
                <w:szCs w:val="28"/>
                <w:lang w:eastAsia="en-US"/>
              </w:rPr>
            </w:pPr>
            <w:r>
              <w:rPr>
                <w:rFonts w:ascii="Times New Roman" w:eastAsia="Cambria" w:hAnsi="Times New Roman" w:cs="Times New Roman"/>
                <w:iCs/>
                <w:color w:val="000000"/>
                <w:sz w:val="28"/>
                <w:szCs w:val="28"/>
                <w:lang w:eastAsia="en-US"/>
              </w:rPr>
              <w:t>15</w:t>
            </w:r>
          </w:p>
        </w:tc>
      </w:tr>
      <w:tr w:rsidR="005028B3">
        <w:tblPrEx>
          <w:tblCellMar>
            <w:top w:w="0" w:type="dxa"/>
            <w:bottom w:w="0" w:type="dxa"/>
          </w:tblCellMar>
        </w:tblPrEx>
        <w:tc>
          <w:tcPr>
            <w:tcW w:w="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Отделение временного постоянного проживания граждан пожилого возраста и инвалидов с. Тумак</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shd w:val="clear" w:color="auto" w:fill="FFFFFF"/>
                <w:lang w:eastAsia="en-US"/>
              </w:rPr>
              <w:t> 416197</w:t>
            </w:r>
            <w:r>
              <w:rPr>
                <w:rFonts w:ascii="Times New Roman" w:eastAsia="Cambria" w:hAnsi="Times New Roman" w:cs="Times New Roman"/>
                <w:sz w:val="28"/>
                <w:szCs w:val="28"/>
                <w:lang w:eastAsia="en-US"/>
              </w:rPr>
              <w:t>, Астраханская область, Володарский район, с. Тумак, ул. Молодежная, д. 21 Б</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Cambria" w:hAnsi="Times New Roman" w:cs="Times New Roman"/>
                <w:iCs/>
                <w:color w:val="000000"/>
                <w:sz w:val="28"/>
                <w:szCs w:val="28"/>
                <w:lang w:eastAsia="en-US"/>
              </w:rPr>
            </w:pPr>
            <w:r>
              <w:rPr>
                <w:rFonts w:ascii="Times New Roman" w:eastAsia="Cambria" w:hAnsi="Times New Roman" w:cs="Times New Roman"/>
                <w:iCs/>
                <w:color w:val="000000"/>
                <w:sz w:val="28"/>
                <w:szCs w:val="28"/>
                <w:lang w:eastAsia="en-US"/>
              </w:rPr>
              <w:t>13</w:t>
            </w:r>
          </w:p>
        </w:tc>
      </w:tr>
      <w:tr w:rsidR="005028B3">
        <w:tblPrEx>
          <w:tblCellMar>
            <w:top w:w="0" w:type="dxa"/>
            <w:bottom w:w="0" w:type="dxa"/>
          </w:tblCellMar>
        </w:tblPrEx>
        <w:tc>
          <w:tcPr>
            <w:tcW w:w="5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7</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ГКУСОН АО «Комплексный центр социального обслуживания населения, </w:t>
            </w:r>
            <w:r>
              <w:rPr>
                <w:rFonts w:ascii="Times New Roman" w:eastAsia="Cambria" w:hAnsi="Times New Roman" w:cs="Times New Roman"/>
                <w:sz w:val="28"/>
                <w:szCs w:val="28"/>
                <w:lang w:eastAsia="en-US"/>
              </w:rPr>
              <w:t>Енотаевский район, Астраханская область»</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416200, Астраханская область, Енотаевский район, с. Енотаевка,</w:t>
            </w:r>
          </w:p>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Мичурина/Московская, 48а.</w:t>
            </w:r>
          </w:p>
          <w:p w:rsidR="005028B3" w:rsidRDefault="005028B3">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p>
        </w:tc>
      </w:tr>
      <w:tr w:rsidR="005028B3">
        <w:tblPrEx>
          <w:tblCellMar>
            <w:top w:w="0" w:type="dxa"/>
            <w:bottom w:w="0" w:type="dxa"/>
          </w:tblCellMar>
        </w:tblPrEx>
        <w:tc>
          <w:tcPr>
            <w:tcW w:w="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Отделение временного постоянного проживания граждан пожилого возраста и инвалидов «Милосердие»</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 xml:space="preserve">416205, Астраханская </w:t>
            </w:r>
            <w:r>
              <w:rPr>
                <w:rFonts w:ascii="Times New Roman" w:eastAsia="Calibri" w:hAnsi="Times New Roman" w:cs="Times New Roman"/>
                <w:sz w:val="28"/>
                <w:szCs w:val="28"/>
                <w:lang w:eastAsia="zh-CN"/>
              </w:rPr>
              <w:t>область, Енотаевский район, п. Волжский, ул. Горького, д.3</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45</w:t>
            </w:r>
          </w:p>
        </w:tc>
      </w:tr>
      <w:tr w:rsidR="005028B3">
        <w:tblPrEx>
          <w:tblCellMar>
            <w:top w:w="0" w:type="dxa"/>
            <w:bottom w:w="0" w:type="dxa"/>
          </w:tblCellMar>
        </w:tblPrEx>
        <w:tc>
          <w:tcPr>
            <w:tcW w:w="5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8</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993"/>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ГКУСОН АО «Комплексный центр социального обслуживания населения, Красноярский район, Астраханская область»</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hd w:val="clear" w:color="auto" w:fill="FFFFFF"/>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416150, Астраханская область, Красноярский район, с. Красный Яр, ул. Н. </w:t>
            </w:r>
            <w:r>
              <w:rPr>
                <w:rFonts w:ascii="Times New Roman" w:eastAsia="Cambria" w:hAnsi="Times New Roman" w:cs="Times New Roman"/>
                <w:sz w:val="28"/>
                <w:szCs w:val="28"/>
                <w:lang w:eastAsia="en-US"/>
              </w:rPr>
              <w:t>Островского,10.</w:t>
            </w:r>
          </w:p>
          <w:p w:rsidR="005028B3" w:rsidRDefault="0014788D">
            <w:pPr>
              <w:pStyle w:val="af2"/>
              <w:suppressAutoHyphens w:val="0"/>
              <w:jc w:val="both"/>
              <w:rPr>
                <w:rFonts w:ascii="Times New Roman" w:eastAsia="Cambria" w:hAnsi="Times New Roman"/>
                <w:sz w:val="28"/>
                <w:szCs w:val="28"/>
                <w:lang w:eastAsia="en-US"/>
              </w:rPr>
            </w:pPr>
            <w:r>
              <w:rPr>
                <w:rFonts w:ascii="Times New Roman" w:eastAsia="Cambria" w:hAnsi="Times New Roman" w:cs="Times New Roman"/>
                <w:b w:val="0"/>
                <w:sz w:val="28"/>
                <w:szCs w:val="28"/>
                <w:lang w:val="ru-RU" w:eastAsia="en-US"/>
              </w:rPr>
              <w:t>Тел.:</w:t>
            </w:r>
            <w:r>
              <w:rPr>
                <w:rFonts w:ascii="Times New Roman" w:eastAsia="Cambria" w:hAnsi="Times New Roman" w:cs="Times New Roman"/>
                <w:b w:val="0"/>
                <w:sz w:val="28"/>
                <w:szCs w:val="28"/>
                <w:lang w:eastAsia="en-US"/>
              </w:rPr>
              <w:t xml:space="preserve"> </w:t>
            </w:r>
            <w:r>
              <w:rPr>
                <w:rFonts w:ascii="Times New Roman" w:eastAsia="Cambria" w:hAnsi="Times New Roman" w:cs="Times New Roman"/>
                <w:b w:val="0"/>
                <w:sz w:val="28"/>
                <w:szCs w:val="28"/>
                <w:lang w:val="ru-RU" w:eastAsia="en-US"/>
              </w:rPr>
              <w:t>8</w:t>
            </w:r>
            <w:r>
              <w:rPr>
                <w:rFonts w:ascii="Times New Roman" w:eastAsia="Cambria" w:hAnsi="Times New Roman" w:cs="Times New Roman"/>
                <w:b w:val="0"/>
                <w:sz w:val="28"/>
                <w:szCs w:val="28"/>
                <w:lang w:eastAsia="en-US"/>
              </w:rPr>
              <w:t>(851-46) 9-17-20</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p>
        </w:tc>
      </w:tr>
      <w:tr w:rsidR="005028B3">
        <w:tblPrEx>
          <w:tblCellMar>
            <w:top w:w="0" w:type="dxa"/>
            <w:bottom w:w="0" w:type="dxa"/>
          </w:tblCellMar>
        </w:tblPrEx>
        <w:tc>
          <w:tcPr>
            <w:tcW w:w="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Отделение временного постоянного проживания граждан пожилого возраста и инвалидов п. Бузан</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hd w:val="clear" w:color="auto" w:fill="FFFFFF"/>
              <w:suppressAutoHyphens w:val="0"/>
              <w:spacing w:line="240" w:lineRule="auto"/>
              <w:jc w:val="both"/>
              <w:rPr>
                <w:rFonts w:ascii="Times New Roman" w:eastAsia="Cambria" w:hAnsi="Times New Roman" w:cs="Times New Roman"/>
                <w:color w:val="000000"/>
                <w:sz w:val="28"/>
                <w:szCs w:val="28"/>
                <w:shd w:val="clear" w:color="auto" w:fill="FFFFFF"/>
                <w:lang w:eastAsia="en-US"/>
              </w:rPr>
            </w:pPr>
            <w:r>
              <w:rPr>
                <w:rFonts w:ascii="Times New Roman" w:eastAsia="Cambria" w:hAnsi="Times New Roman" w:cs="Times New Roman"/>
                <w:color w:val="000000"/>
                <w:sz w:val="28"/>
                <w:szCs w:val="28"/>
                <w:shd w:val="clear" w:color="auto" w:fill="FFFFFF"/>
                <w:lang w:eastAsia="en-US"/>
              </w:rPr>
              <w:t>416166, Астраханская область, Красноярский район, п. Бузан, ул. Советская, д. 7 а</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w:t>
            </w:r>
          </w:p>
        </w:tc>
      </w:tr>
      <w:tr w:rsidR="005028B3">
        <w:tblPrEx>
          <w:tblCellMar>
            <w:top w:w="0" w:type="dxa"/>
            <w:bottom w:w="0" w:type="dxa"/>
          </w:tblCellMar>
        </w:tblPrEx>
        <w:tc>
          <w:tcPr>
            <w:tcW w:w="5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9</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ГКУСОН АО «Комплексный центр </w:t>
            </w:r>
            <w:r>
              <w:rPr>
                <w:rFonts w:ascii="Times New Roman" w:eastAsia="Cambria" w:hAnsi="Times New Roman" w:cs="Times New Roman"/>
                <w:sz w:val="28"/>
                <w:szCs w:val="28"/>
                <w:lang w:eastAsia="en-US"/>
              </w:rPr>
              <w:t>социального обслуживания населения, Лиманский район, Астраханская область»</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416410, Астраханская область, Лиманский район, п. Лиман, Кирова, д. 19.</w:t>
            </w:r>
          </w:p>
          <w:p w:rsidR="005028B3" w:rsidRDefault="005028B3">
            <w:pPr>
              <w:pStyle w:val="Standard"/>
              <w:shd w:val="clear" w:color="auto" w:fill="FFFFFF"/>
              <w:suppressAutoHyphens w:val="0"/>
              <w:spacing w:line="240" w:lineRule="auto"/>
              <w:jc w:val="both"/>
              <w:rPr>
                <w:rFonts w:ascii="Times New Roman" w:eastAsia="Cambria" w:hAnsi="Times New Roman" w:cs="Times New Roman"/>
                <w:sz w:val="28"/>
                <w:szCs w:val="28"/>
                <w:lang w:eastAsia="en-US"/>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p>
        </w:tc>
      </w:tr>
      <w:tr w:rsidR="005028B3">
        <w:tblPrEx>
          <w:tblCellMar>
            <w:top w:w="0" w:type="dxa"/>
            <w:bottom w:w="0" w:type="dxa"/>
          </w:tblCellMar>
        </w:tblPrEx>
        <w:tc>
          <w:tcPr>
            <w:tcW w:w="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Отделение временного постоянного проживания граждан пожилого возраста и инвалидов п. Лиман</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 xml:space="preserve">416410 </w:t>
            </w:r>
            <w:r>
              <w:rPr>
                <w:rFonts w:ascii="Times New Roman" w:eastAsia="Calibri" w:hAnsi="Times New Roman" w:cs="Times New Roman"/>
                <w:sz w:val="28"/>
                <w:szCs w:val="28"/>
                <w:lang w:eastAsia="zh-CN"/>
              </w:rPr>
              <w:t>Астраханская область, Лиманский район, п. Лиман, ул. Кирова, д.19</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20</w:t>
            </w:r>
          </w:p>
        </w:tc>
      </w:tr>
      <w:tr w:rsidR="005028B3">
        <w:tblPrEx>
          <w:tblCellMar>
            <w:top w:w="0" w:type="dxa"/>
            <w:bottom w:w="0" w:type="dxa"/>
          </w:tblCellMar>
        </w:tblPrEx>
        <w:tc>
          <w:tcPr>
            <w:tcW w:w="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Отделение временного постоянного проживания граждан пожилого возраста и инвалидов с. Зензели</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416000 Астраханская область, Лиманский район, с. Зензели, ул. Советская, д.26 б</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45</w:t>
            </w:r>
          </w:p>
        </w:tc>
      </w:tr>
      <w:tr w:rsidR="005028B3">
        <w:tblPrEx>
          <w:tblCellMar>
            <w:top w:w="0" w:type="dxa"/>
            <w:bottom w:w="0" w:type="dxa"/>
          </w:tblCellMar>
        </w:tblPrEx>
        <w:tc>
          <w:tcPr>
            <w:tcW w:w="5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lastRenderedPageBreak/>
              <w:t>10</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993"/>
              </w:tabs>
              <w:suppressAutoHyphens w:val="0"/>
              <w:spacing w:line="240" w:lineRule="auto"/>
              <w:jc w:val="both"/>
              <w:rPr>
                <w:rFonts w:ascii="Times New Roman" w:eastAsia="Cambria" w:hAnsi="Times New Roman"/>
                <w:sz w:val="28"/>
                <w:szCs w:val="28"/>
                <w:lang w:eastAsia="en-US"/>
              </w:rPr>
            </w:pPr>
            <w:r>
              <w:rPr>
                <w:rFonts w:ascii="Times New Roman" w:eastAsia="Cambria" w:hAnsi="Times New Roman" w:cs="Times New Roman"/>
                <w:sz w:val="28"/>
                <w:szCs w:val="28"/>
                <w:lang w:eastAsia="en-US"/>
              </w:rPr>
              <w:t>ГКУСОН АО «Комплексный центр социального обслуживания населения, Харабалинский район, Астраханская область»</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416010, Астраханская область, Харабалинский район, г. Харабали, ул. Гагарина, д. 118 «А».</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5028B3">
            <w:pPr>
              <w:pStyle w:val="Standard"/>
              <w:suppressAutoHyphens w:val="0"/>
              <w:spacing w:line="240" w:lineRule="auto"/>
              <w:jc w:val="both"/>
              <w:rPr>
                <w:rFonts w:ascii="Times New Roman" w:eastAsia="Cambria" w:hAnsi="Times New Roman" w:cs="Times New Roman"/>
                <w:sz w:val="28"/>
                <w:szCs w:val="28"/>
                <w:lang w:eastAsia="en-US"/>
              </w:rPr>
            </w:pPr>
          </w:p>
        </w:tc>
      </w:tr>
      <w:tr w:rsidR="005028B3">
        <w:tblPrEx>
          <w:tblCellMar>
            <w:top w:w="0" w:type="dxa"/>
            <w:bottom w:w="0" w:type="dxa"/>
          </w:tblCellMar>
        </w:tblPrEx>
        <w:tc>
          <w:tcPr>
            <w:tcW w:w="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14788D"/>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993"/>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Отделение временного постоянного проживания граждан </w:t>
            </w:r>
            <w:r>
              <w:rPr>
                <w:rFonts w:ascii="Times New Roman" w:eastAsia="Cambria" w:hAnsi="Times New Roman" w:cs="Times New Roman"/>
                <w:sz w:val="28"/>
                <w:szCs w:val="28"/>
                <w:lang w:eastAsia="en-US"/>
              </w:rPr>
              <w:t>пожилого возраста и инвалидов с.Вольное</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Астраханская область, Харабалинский район, с. Вольное, ул. Набережная, д.3 А</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55</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993"/>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Государственное автономное стационарное учреждение Астраханской области «Центр социальной адаптации»</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Астраханская область, </w:t>
            </w:r>
            <w:r>
              <w:rPr>
                <w:rFonts w:ascii="Times New Roman" w:eastAsia="Cambria" w:hAnsi="Times New Roman" w:cs="Times New Roman"/>
                <w:sz w:val="28"/>
                <w:szCs w:val="28"/>
                <w:lang w:eastAsia="en-US"/>
              </w:rPr>
              <w:t>Приволжский район, с. Осыпной бугор, ул. Астраханская, д. 46.</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100</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12</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3544"/>
                <w:tab w:val="right" w:pos="9720"/>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ГКСУСО АО «Детский дом-интернат для детей с серьезными нарушениями в интеллектуальном развитии «Солнечный»</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 xml:space="preserve">416230, Астраханская область, Черноярский район с. Черный Яр, улица Пугачева, </w:t>
            </w:r>
            <w:r>
              <w:rPr>
                <w:rFonts w:ascii="Times New Roman" w:eastAsia="Cambria" w:hAnsi="Times New Roman" w:cs="Times New Roman"/>
                <w:sz w:val="28"/>
                <w:szCs w:val="28"/>
                <w:lang w:eastAsia="en-US"/>
              </w:rPr>
              <w:t>3.</w:t>
            </w:r>
          </w:p>
          <w:p w:rsidR="005028B3" w:rsidRDefault="005028B3">
            <w:pPr>
              <w:pStyle w:val="af2"/>
              <w:suppressAutoHyphens w:val="0"/>
              <w:jc w:val="both"/>
              <w:rPr>
                <w:rFonts w:ascii="Times New Roman" w:eastAsia="Cambria" w:hAnsi="Times New Roman"/>
                <w:sz w:val="28"/>
                <w:szCs w:val="28"/>
                <w:lang w:val="ru-RU" w:eastAsia="en-US"/>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48</w:t>
            </w:r>
          </w:p>
        </w:tc>
      </w:tr>
      <w:tr w:rsidR="005028B3">
        <w:tblPrEx>
          <w:tblCellMar>
            <w:top w:w="0" w:type="dxa"/>
            <w:bottom w:w="0" w:type="dxa"/>
          </w:tblCellMar>
        </w:tblPrEx>
        <w:tc>
          <w:tcPr>
            <w:tcW w:w="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567"/>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13</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tabs>
                <w:tab w:val="left" w:pos="993"/>
              </w:tabs>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ГКСУСО АО «Разночиновский детский дом-интернат для умственно отсталых детей»</w:t>
            </w:r>
          </w:p>
        </w:tc>
        <w:tc>
          <w:tcPr>
            <w:tcW w:w="3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416120, Астраханская область, Наримановский район, с. Разночиновка, ул. Волжская, д. 8.</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28B3" w:rsidRDefault="0014788D">
            <w:pPr>
              <w:pStyle w:val="Standard"/>
              <w:suppressAutoHyphens w:val="0"/>
              <w:spacing w:line="240" w:lineRule="auto"/>
              <w:jc w:val="both"/>
              <w:rPr>
                <w:rFonts w:ascii="Times New Roman" w:eastAsia="Cambria" w:hAnsi="Times New Roman" w:cs="Times New Roman"/>
                <w:sz w:val="28"/>
                <w:szCs w:val="28"/>
                <w:lang w:eastAsia="en-US"/>
              </w:rPr>
            </w:pPr>
            <w:r>
              <w:rPr>
                <w:rFonts w:ascii="Times New Roman" w:eastAsia="Cambria" w:hAnsi="Times New Roman" w:cs="Times New Roman"/>
                <w:sz w:val="28"/>
                <w:szCs w:val="28"/>
                <w:lang w:eastAsia="en-US"/>
              </w:rPr>
              <w:t>110</w:t>
            </w:r>
          </w:p>
        </w:tc>
      </w:tr>
    </w:tbl>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eastAsia="Times New Roman" w:hAnsi="Times New Roman" w:cs="Times New Roman"/>
          <w:sz w:val="28"/>
          <w:szCs w:val="28"/>
        </w:rPr>
        <w:t xml:space="preserve">Учреждения предоставляют социальные услуги в стационарной форме </w:t>
      </w:r>
      <w:r>
        <w:rPr>
          <w:rFonts w:ascii="Times New Roman" w:eastAsia="Times New Roman" w:hAnsi="Times New Roman" w:cs="Times New Roman"/>
          <w:sz w:val="28"/>
          <w:szCs w:val="28"/>
        </w:rPr>
        <w:t>социального обслуживания, входящие в Перечень социальных услуг, предоставляемых поставщиками социальных услуг, утвержденный Законом Астраханской области от 10.12.2014 № 80/2014 ОЗ «</w:t>
      </w:r>
      <w:r>
        <w:rPr>
          <w:rFonts w:ascii="Times New Roman" w:eastAsia="Times New Roman" w:hAnsi="Times New Roman" w:cs="Times New Roman"/>
          <w:bCs/>
          <w:sz w:val="28"/>
          <w:szCs w:val="28"/>
        </w:rPr>
        <w:t>Об отдельных вопросах правового регулирования отношений в сфере социального</w:t>
      </w:r>
      <w:r>
        <w:rPr>
          <w:rFonts w:ascii="Times New Roman" w:eastAsia="Times New Roman" w:hAnsi="Times New Roman" w:cs="Times New Roman"/>
          <w:bCs/>
          <w:sz w:val="28"/>
          <w:szCs w:val="28"/>
        </w:rPr>
        <w:t xml:space="preserve"> обслуживания граждан в Астраханской области</w:t>
      </w:r>
      <w:r>
        <w:rPr>
          <w:rFonts w:ascii="Times New Roman" w:eastAsia="Times New Roman" w:hAnsi="Times New Roman" w:cs="Times New Roman"/>
          <w:sz w:val="28"/>
          <w:szCs w:val="28"/>
        </w:rPr>
        <w:t>»:</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Социально-бытовые услуги: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предоставление площади жилых помещений согласно утвержденным уполномоченным органом нормативам;</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обеспечение мягким инвентарем (одеждой, обувью, нательным бельем и </w:t>
      </w:r>
      <w:r>
        <w:rPr>
          <w:rFonts w:ascii="Times New Roman" w:eastAsia="Times New Roman" w:hAnsi="Times New Roman" w:cs="Times New Roman"/>
          <w:sz w:val="28"/>
          <w:szCs w:val="28"/>
        </w:rPr>
        <w:t>постельными принадлежностями) согласно утвержденным уполномоченным органом нормативам;</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обеспечение питанием согласно утвержденным Министерством нормам;</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обеспечение дополнительных санитарно-гигиенических услуг в жилых помещениях, в помещениях для пр</w:t>
      </w:r>
      <w:r>
        <w:rPr>
          <w:rFonts w:ascii="Times New Roman" w:eastAsia="Times New Roman" w:hAnsi="Times New Roman" w:cs="Times New Roman"/>
          <w:sz w:val="28"/>
          <w:szCs w:val="28"/>
        </w:rPr>
        <w:t>едоставления социальных услуг и местах общего пользования;</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 помощь в приеме пищи (кормление).</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Социально-медицинские услуги: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 предоставление гигиенических услуг лицам, не способным по состоянию здоровья самостоятельно осуществлять за собой уход;</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sz w:val="28"/>
          <w:szCs w:val="28"/>
        </w:rPr>
        <w:t>оказание содействия в проведении оздоровительных мероприятий;</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выполнение процедур, связанных с сохранением здоровья получателей социальных услуг (измерение температуры тела, артериального давления, контроль за приемом лекарств и др.);</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систематическое</w:t>
      </w:r>
      <w:r>
        <w:rPr>
          <w:rFonts w:ascii="Times New Roman" w:eastAsia="Times New Roman" w:hAnsi="Times New Roman" w:cs="Times New Roman"/>
          <w:sz w:val="28"/>
          <w:szCs w:val="28"/>
        </w:rPr>
        <w:t xml:space="preserve"> наблюдение за получателями социальных услуг для выявления отклонений в состоянии их здоровья;</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 консультирование по социально-медицинским услугам (поддержания и сохранения здоровья получателей социальных услуг, проведения оздоровительных мероприятий, наб</w:t>
      </w:r>
      <w:r>
        <w:rPr>
          <w:rFonts w:ascii="Times New Roman" w:eastAsia="Times New Roman" w:hAnsi="Times New Roman" w:cs="Times New Roman"/>
          <w:sz w:val="28"/>
          <w:szCs w:val="28"/>
        </w:rPr>
        <w:t>людения за получателями социальных услуг для выявления отклонений в состоянии их здоровья);</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 проведение занятий, обучающих здоровому образу жизни.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Социально-психологические:</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социально-психологическое консультирование, в том числе по вопросам внутри</w:t>
      </w:r>
      <w:r>
        <w:rPr>
          <w:rFonts w:ascii="Times New Roman" w:eastAsia="Times New Roman" w:hAnsi="Times New Roman" w:cs="Times New Roman"/>
          <w:sz w:val="28"/>
          <w:szCs w:val="28"/>
        </w:rPr>
        <w:t>семейных отношений;</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оказание психологической помощи и поддержки, проведение психокоррекционной работы;</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социально-психологический патронаж.</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Социально-педагогические услуги: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социально-педагогическая коррекция, включая диагностику и консультирова</w:t>
      </w:r>
      <w:r>
        <w:rPr>
          <w:rFonts w:ascii="Times New Roman" w:eastAsia="Times New Roman" w:hAnsi="Times New Roman" w:cs="Times New Roman"/>
          <w:sz w:val="28"/>
          <w:szCs w:val="28"/>
        </w:rPr>
        <w:t>ние;</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формирование позитивных интересов (в том числе в сфере досуга);</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организация досуга и отдыха (книги, журналы, газеты, настольные игры, экскурсии и иное);</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создание условий для обучения и воспитания детей с ограниченными возможностями здоровья </w:t>
      </w:r>
      <w:r>
        <w:rPr>
          <w:rFonts w:ascii="Times New Roman" w:eastAsia="Times New Roman" w:hAnsi="Times New Roman" w:cs="Times New Roman"/>
          <w:sz w:val="28"/>
          <w:szCs w:val="28"/>
        </w:rPr>
        <w:t>в соответствии с адаптированной образовательной программой, а для инвалидов также в соответствии с индивидуальной программой реабилитации инвалида;</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Социально-трудовые услуги: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проведение мероприятий по использованию трудовых возможностей и обучению д</w:t>
      </w:r>
      <w:r>
        <w:rPr>
          <w:rFonts w:ascii="Times New Roman" w:eastAsia="Times New Roman" w:hAnsi="Times New Roman" w:cs="Times New Roman"/>
          <w:sz w:val="28"/>
          <w:szCs w:val="28"/>
        </w:rPr>
        <w:t>оступным профессиональным навыкам;</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организация помощи в получении образования и (или) квалификации инвалидами (детьми-инвалидами) в соответствии с их способностями;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Социально-правовые услуги: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оказание помощи в оформлении и восстановлении документо</w:t>
      </w:r>
      <w:r>
        <w:rPr>
          <w:rFonts w:ascii="Times New Roman" w:eastAsia="Times New Roman" w:hAnsi="Times New Roman" w:cs="Times New Roman"/>
          <w:sz w:val="28"/>
          <w:szCs w:val="28"/>
        </w:rPr>
        <w:t>в получателей социальных услуг;</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консультирование по вопросам, связанным с правом граждан на социальное обслуживание;</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оказание помощи в получении юридических услуг (в том числе бесплатно);</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 услуги по защите прав и законных интересов получателей соц</w:t>
      </w:r>
      <w:r>
        <w:rPr>
          <w:rFonts w:ascii="Times New Roman" w:eastAsia="Times New Roman" w:hAnsi="Times New Roman" w:cs="Times New Roman"/>
          <w:sz w:val="28"/>
          <w:szCs w:val="28"/>
        </w:rPr>
        <w:t>иальных услуг в установленном законодательством порядке.</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обучение инвалидов (детей-инвалидов) польз</w:t>
      </w:r>
      <w:r>
        <w:rPr>
          <w:rFonts w:ascii="Times New Roman" w:eastAsia="Times New Roman" w:hAnsi="Times New Roman" w:cs="Times New Roman"/>
          <w:sz w:val="28"/>
          <w:szCs w:val="28"/>
        </w:rPr>
        <w:t>ованию средствами ухода и техническими средствами реабилитации;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проведение социально-реабилитационных мероприятий в сфере социального обслуживания;</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обучение навыкам поведения в быту и общественных местах;</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оказание помощи в обучении навыкам комп</w:t>
      </w:r>
      <w:r>
        <w:rPr>
          <w:rFonts w:ascii="Times New Roman" w:eastAsia="Times New Roman" w:hAnsi="Times New Roman" w:cs="Times New Roman"/>
          <w:sz w:val="28"/>
          <w:szCs w:val="28"/>
        </w:rPr>
        <w:t>ьютерной грамотности.</w:t>
      </w:r>
    </w:p>
    <w:p w:rsidR="005028B3" w:rsidRDefault="0014788D">
      <w:pPr>
        <w:pStyle w:val="Standard"/>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Срочные услуги.</w:t>
      </w:r>
    </w:p>
    <w:p w:rsidR="005028B3" w:rsidRDefault="0014788D">
      <w:pPr>
        <w:pStyle w:val="western"/>
        <w:suppressAutoHyphens w:val="0"/>
        <w:spacing w:before="0" w:after="0" w:line="240" w:lineRule="auto"/>
        <w:ind w:firstLine="720"/>
        <w:jc w:val="both"/>
      </w:pPr>
      <w:r>
        <w:rPr>
          <w:rFonts w:ascii="Times New Roman" w:hAnsi="Times New Roman"/>
          <w:sz w:val="28"/>
          <w:szCs w:val="28"/>
        </w:rPr>
        <w:t xml:space="preserve">Социальные услуги предоставляются гражданину, проживающему на территории Астраханской области и признанному нуждающимся в социальном обслуживании в связи с обстоятельствами, предусмотренными </w:t>
      </w:r>
      <w:hyperlink r:id="rId11" w:history="1">
        <w:r>
          <w:rPr>
            <w:rStyle w:val="Internetlink"/>
            <w:rFonts w:ascii="Times New Roman" w:hAnsi="Times New Roman"/>
            <w:color w:val="auto"/>
            <w:sz w:val="28"/>
            <w:szCs w:val="28"/>
            <w:u w:val="none"/>
          </w:rPr>
          <w:t>статьей 15</w:t>
        </w:r>
      </w:hyperlink>
      <w:r>
        <w:rPr>
          <w:rFonts w:ascii="Times New Roman" w:hAnsi="Times New Roman"/>
          <w:sz w:val="28"/>
          <w:szCs w:val="28"/>
        </w:rPr>
        <w:t xml:space="preserve"> Федерального закона от 28.12.2013 №442-ФЗ «Об основах социального обслуживания граждан в Российской Федерации» </w:t>
      </w:r>
      <w:r>
        <w:rPr>
          <w:rFonts w:ascii="Times New Roman" w:hAnsi="Times New Roman"/>
          <w:sz w:val="28"/>
          <w:szCs w:val="28"/>
        </w:rPr>
        <w:t>(далее - Закон), в соответствии с Порядком предоставления социальных услуг поставщиками социальных услуг в Астраханской области, утвержденным постановлением Правительства Астраханской области от 12.12.2014 № 572-П (далее – Порядок).</w:t>
      </w:r>
      <w:r>
        <w:rPr>
          <w:rFonts w:ascii="Times New Roman" w:hAnsi="Times New Roman"/>
          <w:color w:val="000000"/>
          <w:sz w:val="28"/>
          <w:szCs w:val="28"/>
          <w:shd w:val="clear" w:color="auto" w:fill="FFFFFF"/>
        </w:rPr>
        <w:t xml:space="preserve"> В соответствии со стать</w:t>
      </w:r>
      <w:r>
        <w:rPr>
          <w:rFonts w:ascii="Times New Roman" w:hAnsi="Times New Roman"/>
          <w:color w:val="000000"/>
          <w:sz w:val="28"/>
          <w:szCs w:val="28"/>
          <w:shd w:val="clear" w:color="auto" w:fill="FFFFFF"/>
        </w:rPr>
        <w:t>ей 18 Закона и подпунктом 1.13 раздела 1 Порядка, гражданину или получателю социальных услуг может быть отказано, в том числе временно, в предоставлении социальных услуг в стационарной форме.</w:t>
      </w:r>
    </w:p>
    <w:p w:rsidR="005028B3" w:rsidRDefault="0014788D">
      <w:pPr>
        <w:pStyle w:val="western"/>
        <w:suppressAutoHyphens w:val="0"/>
        <w:spacing w:before="0" w:after="0" w:line="240" w:lineRule="auto"/>
        <w:ind w:firstLine="720"/>
        <w:jc w:val="both"/>
        <w:rPr>
          <w:rFonts w:ascii="Times New Roman" w:hAnsi="Times New Roman"/>
          <w:sz w:val="28"/>
          <w:szCs w:val="28"/>
        </w:rPr>
      </w:pPr>
      <w:r>
        <w:rPr>
          <w:rFonts w:ascii="Times New Roman" w:hAnsi="Times New Roman"/>
          <w:sz w:val="28"/>
          <w:szCs w:val="28"/>
        </w:rPr>
        <w:t>Приказом Министерства здравоохранения РФ от 29.04.2015 №216н «Об</w:t>
      </w:r>
      <w:r>
        <w:rPr>
          <w:rFonts w:ascii="Times New Roman" w:hAnsi="Times New Roman"/>
          <w:sz w:val="28"/>
          <w:szCs w:val="28"/>
        </w:rPr>
        <w:t xml:space="preserve"> утверждении перечня медицинских противопоказаний, в связи с наличием которых гражданину или получателю социальных услуг может быть отказано, в том числе временно, в предоставлении социальных услуг в стационарной форме, а также формы заключения уполномочен</w:t>
      </w:r>
      <w:r>
        <w:rPr>
          <w:rFonts w:ascii="Times New Roman" w:hAnsi="Times New Roman"/>
          <w:sz w:val="28"/>
          <w:szCs w:val="28"/>
        </w:rPr>
        <w:t>ной медицинской организации о наличии таких противопоказаний» утвержден следующий перечень противопоказаний: туберкулез любых органов и систем с бактериовыделением, подтвержденным методом посева; лепра; острые инфекционные заболевания либо хронические инфе</w:t>
      </w:r>
      <w:r>
        <w:rPr>
          <w:rFonts w:ascii="Times New Roman" w:hAnsi="Times New Roman"/>
          <w:sz w:val="28"/>
          <w:szCs w:val="28"/>
        </w:rPr>
        <w:t>кционные заболевания (за исключением предыдущих заболеваний) в стадии обострения, тяжелого течения и (или) заразные для окружающих, а также лихорадки, сыпи неясной этиологии; злокачественные новообразования, сопровождающиеся обильными выделениями; хроничес</w:t>
      </w:r>
      <w:r>
        <w:rPr>
          <w:rFonts w:ascii="Times New Roman" w:hAnsi="Times New Roman"/>
          <w:sz w:val="28"/>
          <w:szCs w:val="28"/>
        </w:rPr>
        <w:t>кие и затяжные психические расстройства, с тяжелыми стойкими или часто обостряющимися, болезненными проявлениями, в том числе связанные с употреблением психоактивных веществ; эпилепсия с частыми припадками; гангрена и некроз легкого, абсцесс легкого; трахе</w:t>
      </w:r>
      <w:r>
        <w:rPr>
          <w:rFonts w:ascii="Times New Roman" w:hAnsi="Times New Roman"/>
          <w:sz w:val="28"/>
          <w:szCs w:val="28"/>
        </w:rPr>
        <w:t xml:space="preserve">остома, каловые, мочевые свищи, пожизненная нефростома, стома мочевого пузыря (при невозможности выполнения реконструктивной операции на мочевых путях и закрытия стомы), не корригируемое хирургически недержание </w:t>
      </w:r>
      <w:r>
        <w:rPr>
          <w:rFonts w:ascii="Times New Roman" w:hAnsi="Times New Roman"/>
          <w:sz w:val="28"/>
          <w:szCs w:val="28"/>
        </w:rPr>
        <w:lastRenderedPageBreak/>
        <w:t>мочи, противоестественный анус (при невозможн</w:t>
      </w:r>
      <w:r>
        <w:rPr>
          <w:rFonts w:ascii="Times New Roman" w:hAnsi="Times New Roman"/>
          <w:sz w:val="28"/>
          <w:szCs w:val="28"/>
        </w:rPr>
        <w:t xml:space="preserve">ости восстановления непрерывности желудочно-кишечного тракта); тяжелые хронические заболевания кожи с множественными высыпаниями и обильным отделяемым; пороки развития лица и черепа с нарушением функции дыхания, жевания, глотания; заболевания, осложненные </w:t>
      </w:r>
      <w:r>
        <w:rPr>
          <w:rFonts w:ascii="Times New Roman" w:hAnsi="Times New Roman"/>
          <w:sz w:val="28"/>
          <w:szCs w:val="28"/>
        </w:rPr>
        <w:t>гангреной конечности.</w:t>
      </w:r>
    </w:p>
    <w:p w:rsidR="005028B3" w:rsidRDefault="0014788D">
      <w:pPr>
        <w:pStyle w:val="western"/>
        <w:suppressAutoHyphens w:val="0"/>
        <w:spacing w:before="0"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Для каждого получателя социальных услуг составляется индивидуальный план оказания помощи, терапии с постоянной переоценкой тяжести физических симптомов на весь период развития заболевания.</w:t>
      </w:r>
    </w:p>
    <w:p w:rsidR="005028B3" w:rsidRDefault="0014788D">
      <w:pPr>
        <w:pStyle w:val="western"/>
        <w:suppressAutoHyphens w:val="0"/>
        <w:spacing w:before="0"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При оказании паллиативной помощи сотрудниками</w:t>
      </w:r>
      <w:r>
        <w:rPr>
          <w:rFonts w:ascii="Times New Roman" w:hAnsi="Times New Roman"/>
          <w:color w:val="000000"/>
          <w:sz w:val="28"/>
          <w:szCs w:val="28"/>
        </w:rPr>
        <w:t xml:space="preserve"> организаций социального обслуживания обеспечивается максимальный физический и психологический комфорт пациентов, организуется динамическое наблюдение лечащего врача и консультирование узкими специалистами, обследование, при наличии показаний пациенты госп</w:t>
      </w:r>
      <w:r>
        <w:rPr>
          <w:rFonts w:ascii="Times New Roman" w:hAnsi="Times New Roman"/>
          <w:color w:val="000000"/>
          <w:sz w:val="28"/>
          <w:szCs w:val="28"/>
        </w:rPr>
        <w:t>итализируются в медицинскую организацию для получения медицинской помощи в стационарных условиях.</w:t>
      </w:r>
    </w:p>
    <w:p w:rsidR="005028B3" w:rsidRDefault="0014788D">
      <w:pPr>
        <w:pStyle w:val="western"/>
        <w:suppressAutoHyphens w:val="0"/>
        <w:spacing w:before="0" w:after="0" w:line="240" w:lineRule="auto"/>
        <w:ind w:firstLine="720"/>
        <w:jc w:val="both"/>
        <w:rPr>
          <w:rFonts w:ascii="Times New Roman" w:hAnsi="Times New Roman"/>
          <w:sz w:val="28"/>
          <w:szCs w:val="28"/>
        </w:rPr>
      </w:pPr>
      <w:r>
        <w:rPr>
          <w:rFonts w:ascii="Times New Roman" w:hAnsi="Times New Roman"/>
          <w:color w:val="000000"/>
          <w:sz w:val="28"/>
          <w:szCs w:val="28"/>
        </w:rPr>
        <w:t>При наличии болевого синдрома, обезболивание пациентов в условиях дома-интерната проводится ненаркотическими анальгетиками.</w:t>
      </w:r>
      <w:r>
        <w:rPr>
          <w:rFonts w:ascii="Times New Roman" w:hAnsi="Times New Roman"/>
          <w:color w:val="000000"/>
          <w:sz w:val="28"/>
          <w:szCs w:val="28"/>
        </w:rPr>
        <w:t xml:space="preserve"> По мере прогрессирования симптомов</w:t>
      </w:r>
      <w:r>
        <w:rPr>
          <w:rFonts w:ascii="Times New Roman" w:hAnsi="Times New Roman"/>
          <w:color w:val="000000"/>
          <w:sz w:val="28"/>
          <w:szCs w:val="28"/>
        </w:rPr>
        <w:t xml:space="preserve"> и необходимости применения сильнодействующих наркотических препаратов пациенту для купирования интенсивного болевого синдрома персонал дома-интерната вызывает скорую медицинскую помощь или пациент госпитализируется в стационар.</w:t>
      </w:r>
      <w:r>
        <w:rPr>
          <w:rFonts w:ascii="Times New Roman" w:hAnsi="Times New Roman"/>
          <w:color w:val="000000"/>
          <w:sz w:val="28"/>
          <w:szCs w:val="28"/>
        </w:rPr>
        <w:t xml:space="preserve"> При необходимости приобрете</w:t>
      </w:r>
      <w:r>
        <w:rPr>
          <w:rFonts w:ascii="Times New Roman" w:hAnsi="Times New Roman"/>
          <w:color w:val="000000"/>
          <w:sz w:val="28"/>
          <w:szCs w:val="28"/>
        </w:rPr>
        <w:t>ния сильнодействующих препаратов выписывается рецепт на их приобретение в территориальной медицинской организации.</w:t>
      </w:r>
    </w:p>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eastAsia="Calibri" w:hAnsi="Times New Roman" w:cs="Times New Roman"/>
          <w:sz w:val="28"/>
          <w:szCs w:val="28"/>
        </w:rPr>
        <w:t xml:space="preserve">В АО при 12 центрах социального обслуживания населения действуют 32 отделений социального обслуживания на дому, в том числе </w:t>
      </w:r>
      <w:r>
        <w:rPr>
          <w:rFonts w:ascii="Times New Roman" w:eastAsia="Times New Roman" w:hAnsi="Times New Roman" w:cs="Times New Roman"/>
          <w:sz w:val="28"/>
          <w:szCs w:val="28"/>
        </w:rPr>
        <w:t>1 отделение соци</w:t>
      </w:r>
      <w:r>
        <w:rPr>
          <w:rFonts w:ascii="Times New Roman" w:eastAsia="Times New Roman" w:hAnsi="Times New Roman" w:cs="Times New Roman"/>
          <w:sz w:val="28"/>
          <w:szCs w:val="28"/>
        </w:rPr>
        <w:t xml:space="preserve">ально-медицинского обслуживания на дому. </w:t>
      </w:r>
      <w:r>
        <w:rPr>
          <w:rFonts w:ascii="Times New Roman" w:eastAsia="Calibri" w:hAnsi="Times New Roman" w:cs="Times New Roman"/>
          <w:sz w:val="28"/>
          <w:szCs w:val="28"/>
        </w:rPr>
        <w:t xml:space="preserve">Отделения социального обслуживания на дому действуют во всех районах города и области и предоставляют комплекс социальных услуг гражданам, частично либо полностью утратившим способность к самообслуживанию в связи с </w:t>
      </w:r>
      <w:r>
        <w:rPr>
          <w:rFonts w:ascii="Times New Roman" w:eastAsia="Calibri" w:hAnsi="Times New Roman" w:cs="Times New Roman"/>
          <w:sz w:val="28"/>
          <w:szCs w:val="28"/>
        </w:rPr>
        <w:t>преклонным возрастом, болезнью, инвалидностью, в том числе нуждающимся в постоянном постороннем уходе. Социальными работниками осуществляется покупка и доставка на дом продуктов питания, промышленных товаров первой необходимости, оказывается помощь в приго</w:t>
      </w:r>
      <w:r>
        <w:rPr>
          <w:rFonts w:ascii="Times New Roman" w:eastAsia="Calibri" w:hAnsi="Times New Roman" w:cs="Times New Roman"/>
          <w:sz w:val="28"/>
          <w:szCs w:val="28"/>
        </w:rPr>
        <w:t>товлении и приеме пищи; оплачиваются жилищно-коммунальные услуги, организуется помощь в проведении ремонта и уборки жилых помещений и т.д.</w:t>
      </w:r>
    </w:p>
    <w:p w:rsidR="005028B3" w:rsidRDefault="0014788D">
      <w:pPr>
        <w:pStyle w:val="Standard"/>
        <w:widowControl w:val="0"/>
        <w:suppressAutoHyphens w:val="0"/>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Медицинский персонал отделений социально-медицинского обслуживания на дому оказывает гражданам социально-медицинские </w:t>
      </w:r>
      <w:r>
        <w:rPr>
          <w:rFonts w:ascii="Times New Roman" w:eastAsia="Times New Roman" w:hAnsi="Times New Roman" w:cs="Times New Roman"/>
          <w:sz w:val="28"/>
          <w:szCs w:val="28"/>
        </w:rPr>
        <w:t>услуги, направленные на поддержание и сохранение здоровья путем организации квалифицированного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w:t>
      </w:r>
      <w:r>
        <w:rPr>
          <w:rFonts w:ascii="Times New Roman" w:eastAsia="Times New Roman" w:hAnsi="Times New Roman" w:cs="Times New Roman"/>
          <w:sz w:val="28"/>
          <w:szCs w:val="28"/>
        </w:rPr>
        <w:t xml:space="preserve">оянии их здоровья, проводит мероприятия, направленные на профилактику обострений заболеваний и формирование здорового образа жизни. Данные отделения имеют лицензию на осуществление доврачебной медицинской </w:t>
      </w:r>
      <w:r>
        <w:rPr>
          <w:rFonts w:ascii="Times New Roman" w:eastAsia="Times New Roman" w:hAnsi="Times New Roman" w:cs="Times New Roman"/>
          <w:sz w:val="28"/>
          <w:szCs w:val="28"/>
        </w:rPr>
        <w:lastRenderedPageBreak/>
        <w:t>помощи.</w:t>
      </w:r>
    </w:p>
    <w:p w:rsidR="005028B3" w:rsidRDefault="0014788D">
      <w:pPr>
        <w:pStyle w:val="Standard"/>
        <w:suppressAutoHyphens w:val="0"/>
        <w:spacing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Кроме того, гражданам оказывается содействи</w:t>
      </w:r>
      <w:r>
        <w:rPr>
          <w:rFonts w:ascii="Times New Roman" w:eastAsia="Calibri" w:hAnsi="Times New Roman" w:cs="Times New Roman"/>
          <w:sz w:val="28"/>
          <w:szCs w:val="28"/>
        </w:rPr>
        <w:t>е в сопровождении в медицинские организации, в федеральные учреждения медико-социальной экспертизы, в обеспечении по заключению врачей лекарственными препаратами, необходимыми техническими средствами реабилитации, госпитализации, вызова врачей-специалистов</w:t>
      </w:r>
      <w:r>
        <w:rPr>
          <w:rFonts w:ascii="Times New Roman" w:eastAsia="Calibri" w:hAnsi="Times New Roman" w:cs="Times New Roman"/>
          <w:sz w:val="28"/>
          <w:szCs w:val="28"/>
        </w:rPr>
        <w:t xml:space="preserve"> на дом и др.</w:t>
      </w:r>
    </w:p>
    <w:p w:rsidR="005028B3" w:rsidRDefault="0014788D">
      <w:pPr>
        <w:pStyle w:val="Standard"/>
        <w:widowControl w:val="0"/>
        <w:suppressAutoHyphens w:val="0"/>
        <w:spacing w:line="240" w:lineRule="auto"/>
        <w:ind w:firstLine="720"/>
        <w:jc w:val="both"/>
        <w:rPr>
          <w:rFonts w:ascii="Times New Roman" w:hAnsi="Times New Roman"/>
          <w:sz w:val="28"/>
          <w:szCs w:val="28"/>
        </w:rPr>
      </w:pPr>
      <w:r>
        <w:rPr>
          <w:rFonts w:ascii="Times New Roman" w:eastAsia="Times New Roman" w:hAnsi="Times New Roman" w:cs="Times New Roman"/>
          <w:sz w:val="28"/>
          <w:szCs w:val="28"/>
        </w:rPr>
        <w:t xml:space="preserve">В целях улучшения организации ухода за пациентами, нуждающимися в ПМП на дому социальными работниками проводится </w:t>
      </w:r>
      <w:r>
        <w:rPr>
          <w:rFonts w:ascii="Times New Roman" w:eastAsia="Lucida Sans Unicode" w:hAnsi="Times New Roman" w:cs="Times New Roman"/>
          <w:color w:val="000000"/>
          <w:kern w:val="3"/>
          <w:sz w:val="28"/>
          <w:szCs w:val="28"/>
        </w:rPr>
        <w:t xml:space="preserve">просветительная и </w:t>
      </w:r>
      <w:r>
        <w:rPr>
          <w:rFonts w:ascii="Times New Roman" w:eastAsia="Times New Roman" w:hAnsi="Times New Roman" w:cs="Times New Roman"/>
          <w:sz w:val="28"/>
          <w:szCs w:val="28"/>
        </w:rPr>
        <w:t>консультативная</w:t>
      </w:r>
      <w:r>
        <w:rPr>
          <w:rFonts w:ascii="Times New Roman" w:eastAsia="Lucida Sans Unicode" w:hAnsi="Times New Roman" w:cs="Times New Roman"/>
          <w:color w:val="000000"/>
          <w:kern w:val="3"/>
          <w:sz w:val="28"/>
          <w:szCs w:val="28"/>
        </w:rPr>
        <w:t xml:space="preserve"> </w:t>
      </w:r>
      <w:r>
        <w:rPr>
          <w:rFonts w:ascii="Times New Roman" w:eastAsia="Times New Roman" w:hAnsi="Times New Roman" w:cs="Times New Roman"/>
          <w:sz w:val="28"/>
          <w:szCs w:val="28"/>
        </w:rPr>
        <w:t>работа с родственниками по вопросам организации ухода, использованию технических средств реабил</w:t>
      </w:r>
      <w:r>
        <w:rPr>
          <w:rFonts w:ascii="Times New Roman" w:eastAsia="Times New Roman" w:hAnsi="Times New Roman" w:cs="Times New Roman"/>
          <w:sz w:val="28"/>
          <w:szCs w:val="28"/>
        </w:rPr>
        <w:t xml:space="preserve">итации, обустройству места жительства гражданина, находящегося на постельном режиме, организации питания, </w:t>
      </w:r>
      <w:r>
        <w:rPr>
          <w:rFonts w:ascii="Times New Roman" w:eastAsia="Lucida Sans Unicode" w:hAnsi="Times New Roman" w:cs="Times New Roman"/>
          <w:color w:val="000000"/>
          <w:kern w:val="3"/>
          <w:sz w:val="28"/>
          <w:szCs w:val="28"/>
        </w:rPr>
        <w:t>навыкам самообслуживания.</w:t>
      </w:r>
    </w:p>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eastAsia="Times New Roman" w:hAnsi="Times New Roman" w:cs="Times New Roman"/>
          <w:position w:val="2"/>
          <w:sz w:val="28"/>
          <w:szCs w:val="28"/>
        </w:rPr>
        <w:t xml:space="preserve">На территории АО действуют два детских дома-интерната для умственно отсталых детей. </w:t>
      </w:r>
      <w:r>
        <w:rPr>
          <w:rFonts w:ascii="Times New Roman" w:eastAsia="Times New Roman" w:hAnsi="Times New Roman" w:cs="Times New Roman"/>
          <w:sz w:val="28"/>
          <w:szCs w:val="28"/>
        </w:rPr>
        <w:t xml:space="preserve">Воспитанники распределены по </w:t>
      </w:r>
      <w:r>
        <w:rPr>
          <w:rFonts w:ascii="Times New Roman" w:eastAsia="Times New Roman" w:hAnsi="Times New Roman" w:cs="Times New Roman"/>
          <w:sz w:val="28"/>
          <w:szCs w:val="28"/>
        </w:rPr>
        <w:t>домам-интернатам следующим образом: в</w:t>
      </w:r>
      <w:r>
        <w:rPr>
          <w:rFonts w:ascii="Times New Roman" w:eastAsia="Times New Roman" w:hAnsi="Times New Roman" w:cs="Times New Roman"/>
          <w:position w:val="2"/>
          <w:sz w:val="28"/>
          <w:szCs w:val="28"/>
        </w:rPr>
        <w:t xml:space="preserve"> ГКСУСО АО «Разночиновский детский дом-интернат для умственно отсталых детей» </w:t>
      </w:r>
      <w:r>
        <w:rPr>
          <w:rFonts w:ascii="Times New Roman" w:eastAsia="Times New Roman" w:hAnsi="Times New Roman" w:cs="Times New Roman"/>
          <w:sz w:val="28"/>
          <w:szCs w:val="28"/>
        </w:rPr>
        <w:t>проживают дети со средней, тяжелой и глубокой формами умственной отсталости, большинство из которых имеют тяжелые и множественные нарушения р</w:t>
      </w:r>
      <w:r>
        <w:rPr>
          <w:rFonts w:ascii="Times New Roman" w:eastAsia="Times New Roman" w:hAnsi="Times New Roman" w:cs="Times New Roman"/>
          <w:sz w:val="28"/>
          <w:szCs w:val="28"/>
        </w:rPr>
        <w:t xml:space="preserve">азвития, находятся на зондовом питании; в </w:t>
      </w:r>
      <w:r>
        <w:rPr>
          <w:rFonts w:ascii="Times New Roman" w:eastAsia="Times New Roman" w:hAnsi="Times New Roman" w:cs="Times New Roman"/>
          <w:position w:val="2"/>
          <w:sz w:val="28"/>
          <w:szCs w:val="28"/>
        </w:rPr>
        <w:t xml:space="preserve">ГКСУСО АО «Детский дом-интернат для детей с серьезными нарушениями в интеллектуальном развитии «Солнечный» </w:t>
      </w:r>
      <w:r>
        <w:rPr>
          <w:rFonts w:ascii="Times New Roman" w:eastAsia="Times New Roman" w:hAnsi="Times New Roman" w:cs="Times New Roman"/>
          <w:sz w:val="28"/>
          <w:szCs w:val="28"/>
        </w:rPr>
        <w:t>находятся дети с умеренной умственной отсталостью, сохранившие способность к самообслуживанию и самостоятел</w:t>
      </w:r>
      <w:r>
        <w:rPr>
          <w:rFonts w:ascii="Times New Roman" w:eastAsia="Times New Roman" w:hAnsi="Times New Roman" w:cs="Times New Roman"/>
          <w:sz w:val="28"/>
          <w:szCs w:val="28"/>
        </w:rPr>
        <w:t>ьному передвижению.</w:t>
      </w:r>
    </w:p>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hAnsi="Times New Roman" w:cs="Times New Roman"/>
          <w:sz w:val="28"/>
          <w:szCs w:val="28"/>
        </w:rPr>
        <w:t xml:space="preserve">Для физического развития детей в учреждениях оборудованы </w:t>
      </w:r>
      <w:r>
        <w:rPr>
          <w:rFonts w:ascii="Times New Roman" w:eastAsia="Times New Roman" w:hAnsi="Times New Roman" w:cs="Times New Roman"/>
          <w:sz w:val="28"/>
          <w:szCs w:val="28"/>
        </w:rPr>
        <w:t>спортивные мини-залы, площадки, уличные тренажерные комплексы,</w:t>
      </w:r>
      <w:r>
        <w:rPr>
          <w:rFonts w:ascii="Times New Roman" w:hAnsi="Times New Roman" w:cs="Times New Roman"/>
          <w:sz w:val="28"/>
          <w:szCs w:val="28"/>
        </w:rPr>
        <w:t xml:space="preserve"> проводятся </w:t>
      </w:r>
      <w:r>
        <w:rPr>
          <w:rFonts w:ascii="Times New Roman" w:eastAsia="Times New Roman" w:hAnsi="Times New Roman" w:cs="Times New Roman"/>
          <w:sz w:val="28"/>
          <w:szCs w:val="28"/>
        </w:rPr>
        <w:t>утренняя зарядка и подвижные игры на свежем воздухе, корригирующая гимнастика, различные спортивные празд</w:t>
      </w:r>
      <w:r>
        <w:rPr>
          <w:rFonts w:ascii="Times New Roman" w:eastAsia="Times New Roman" w:hAnsi="Times New Roman" w:cs="Times New Roman"/>
          <w:sz w:val="28"/>
          <w:szCs w:val="28"/>
        </w:rPr>
        <w:t>ники и развлечения.</w:t>
      </w:r>
      <w:r>
        <w:rPr>
          <w:rFonts w:ascii="Times New Roman" w:hAnsi="Times New Roman"/>
          <w:sz w:val="28"/>
          <w:szCs w:val="28"/>
        </w:rPr>
        <w:t xml:space="preserve"> </w:t>
      </w:r>
      <w:r>
        <w:rPr>
          <w:rFonts w:ascii="Times New Roman" w:hAnsi="Times New Roman" w:cs="Times New Roman"/>
          <w:sz w:val="28"/>
          <w:szCs w:val="28"/>
        </w:rPr>
        <w:t>Дополнительно к занятиям физкультурой организованы занятия направленные на развитие артикуляционного аппарата; координации движений, общей и мелкой моторики, проводится логоритмическая и дыхательная гимнастики.</w:t>
      </w:r>
    </w:p>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eastAsia="Times New Roman" w:hAnsi="Times New Roman" w:cs="Times New Roman"/>
          <w:sz w:val="28"/>
          <w:szCs w:val="28"/>
          <w:lang w:eastAsia="ar-SA"/>
        </w:rPr>
        <w:t>Маломобильным детям прово</w:t>
      </w:r>
      <w:r>
        <w:rPr>
          <w:rFonts w:ascii="Times New Roman" w:eastAsia="Times New Roman" w:hAnsi="Times New Roman" w:cs="Times New Roman"/>
          <w:sz w:val="28"/>
          <w:szCs w:val="28"/>
          <w:lang w:eastAsia="ar-SA"/>
        </w:rPr>
        <w:t xml:space="preserve">дится вертикализация, пассивная гимнастика, массаж, смена положения тела; </w:t>
      </w:r>
      <w:r>
        <w:rPr>
          <w:rFonts w:ascii="Times New Roman" w:eastAsia="Calibri" w:hAnsi="Times New Roman" w:cs="Times New Roman"/>
          <w:spacing w:val="2"/>
          <w:sz w:val="28"/>
          <w:szCs w:val="28"/>
        </w:rPr>
        <w:t>организовано индивидуальное питание, в том числе зондовое или через соску.</w:t>
      </w:r>
    </w:p>
    <w:p w:rsidR="005028B3" w:rsidRDefault="0014788D">
      <w:pPr>
        <w:pStyle w:val="Standard"/>
        <w:suppressAutoHyphens w:val="0"/>
        <w:spacing w:line="240" w:lineRule="auto"/>
        <w:ind w:firstLine="720"/>
        <w:jc w:val="both"/>
        <w:rPr>
          <w:rFonts w:ascii="Times New Roman" w:hAnsi="Times New Roman"/>
          <w:sz w:val="28"/>
          <w:szCs w:val="28"/>
        </w:rPr>
      </w:pPr>
      <w:r>
        <w:rPr>
          <w:rFonts w:ascii="Times New Roman" w:eastAsia="Calibri" w:hAnsi="Times New Roman" w:cs="Times New Roman"/>
          <w:sz w:val="28"/>
          <w:szCs w:val="28"/>
        </w:rPr>
        <w:t xml:space="preserve">Все воспитанники детских домов-интернатов имеют категорию «ребенок-инвалид», </w:t>
      </w:r>
      <w:r>
        <w:rPr>
          <w:rFonts w:ascii="Times New Roman" w:eastAsia="Times New Roman" w:hAnsi="Times New Roman" w:cs="Times New Roman"/>
          <w:sz w:val="28"/>
          <w:szCs w:val="28"/>
        </w:rPr>
        <w:t>согласно рекомендациям индивид</w:t>
      </w:r>
      <w:r>
        <w:rPr>
          <w:rFonts w:ascii="Times New Roman" w:eastAsia="Times New Roman" w:hAnsi="Times New Roman" w:cs="Times New Roman"/>
          <w:sz w:val="28"/>
          <w:szCs w:val="28"/>
        </w:rPr>
        <w:t>уальной программы реабилитации или абилитации получают технические средства реабилитации, все виды социальной реабилитации (средовая, педагогическая, психологическая, социокультурная, бытовая, физкультурно-оздоровительная), по показаниям - реконструктивную</w:t>
      </w:r>
      <w:r>
        <w:rPr>
          <w:rFonts w:ascii="Times New Roman" w:eastAsia="Times New Roman" w:hAnsi="Times New Roman" w:cs="Times New Roman"/>
          <w:sz w:val="28"/>
          <w:szCs w:val="28"/>
        </w:rPr>
        <w:t xml:space="preserve"> хирургию, восстановительную терапию, протезирование.</w:t>
      </w:r>
    </w:p>
    <w:p w:rsidR="005028B3" w:rsidRDefault="0014788D">
      <w:pPr>
        <w:pStyle w:val="2"/>
        <w:suppressAutoHyphens w:val="0"/>
        <w:spacing w:before="0" w:after="0" w:line="240" w:lineRule="auto"/>
        <w:ind w:firstLine="709"/>
        <w:jc w:val="both"/>
        <w:rPr>
          <w:rFonts w:ascii="Times New Roman" w:hAnsi="Times New Roman" w:cs="Times New Roman"/>
          <w:sz w:val="28"/>
          <w:szCs w:val="28"/>
        </w:rPr>
      </w:pPr>
      <w:bookmarkStart w:id="36" w:name="_Toc13474774"/>
      <w:bookmarkStart w:id="37" w:name="_Toc13475253"/>
      <w:bookmarkStart w:id="38" w:name="_Toc11696460"/>
      <w:r>
        <w:rPr>
          <w:rFonts w:ascii="Times New Roman" w:hAnsi="Times New Roman" w:cs="Times New Roman"/>
          <w:sz w:val="28"/>
          <w:szCs w:val="28"/>
        </w:rPr>
        <w:lastRenderedPageBreak/>
        <w:t>2.4. Текущее состояние системы взаимодействия медицинских организаций, оказывающих паллиативную медицинскую помощь, с организациями социального обслуживания</w:t>
      </w:r>
      <w:bookmarkEnd w:id="36"/>
      <w:bookmarkEnd w:id="37"/>
      <w:bookmarkEnd w:id="38"/>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Межведомственное взаимодействие Минздрава АО </w:t>
      </w:r>
      <w:r>
        <w:rPr>
          <w:rFonts w:ascii="Times New Roman" w:hAnsi="Times New Roman" w:cs="Times New Roman"/>
          <w:sz w:val="28"/>
          <w:szCs w:val="28"/>
        </w:rPr>
        <w:t>и Министерства социального развития и труда Астраханской области осуществляется в соответствии с Приказами Министерства труда и социальной защиты РФ и Министерства здравоохранения РФ от 21.12.2017 №861/1036 «Об утверждении методических рекомендаций по орга</w:t>
      </w:r>
      <w:r>
        <w:rPr>
          <w:rFonts w:ascii="Times New Roman" w:hAnsi="Times New Roman" w:cs="Times New Roman"/>
          <w:sz w:val="28"/>
          <w:szCs w:val="28"/>
        </w:rPr>
        <w:t>низации социального обслуживания и социального сопровождения граждан, полностью или частично утративших способность осуществлять самообслуживание, самостоятельно передвигаться, и оказания им медицинской помощи» и от 31.05.2019 №345н/372н «Об утверждении По</w:t>
      </w:r>
      <w:r>
        <w:rPr>
          <w:rFonts w:ascii="Times New Roman" w:hAnsi="Times New Roman" w:cs="Times New Roman"/>
          <w:sz w:val="28"/>
          <w:szCs w:val="28"/>
        </w:rPr>
        <w:t>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w:t>
      </w:r>
      <w:r>
        <w:rPr>
          <w:rFonts w:ascii="Times New Roman" w:hAnsi="Times New Roman" w:cs="Times New Roman"/>
          <w:sz w:val="28"/>
          <w:szCs w:val="28"/>
        </w:rPr>
        <w:t>ере охраны здоровья».</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выявлении факта нуждаемости в оказании социальной помощи в процессе оказании медицинской паллиативной помощи пациенту, данная информация передается в органы социальной защиты. За 2018 год 49 человек, в том числе 2 детей, переведен</w:t>
      </w:r>
      <w:r>
        <w:rPr>
          <w:rFonts w:ascii="Times New Roman" w:hAnsi="Times New Roman" w:cs="Times New Roman"/>
          <w:sz w:val="28"/>
          <w:szCs w:val="28"/>
        </w:rPr>
        <w:t>ы из отделений паллиативной медицинской помощи и сестринского ухода в организации социального обслуживания. За первое полугодие 2019 года в организации социального обслуживания передана информация о 61 пациенте, 2 пациента переведены в организации социальн</w:t>
      </w:r>
      <w:r>
        <w:rPr>
          <w:rFonts w:ascii="Times New Roman" w:hAnsi="Times New Roman" w:cs="Times New Roman"/>
          <w:sz w:val="28"/>
          <w:szCs w:val="28"/>
        </w:rPr>
        <w:t>ого обслуживания для получения социальных услуг в стационарной форме.</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сокращения сроков оформления проведения медико-социальной экспертизы пациентам, нуждающимся в паллиативной медицинской помощи до 14 дней в медицинские организации направлена инфо</w:t>
      </w:r>
      <w:r>
        <w:rPr>
          <w:rFonts w:ascii="Times New Roman" w:hAnsi="Times New Roman" w:cs="Times New Roman"/>
          <w:sz w:val="28"/>
          <w:szCs w:val="28"/>
        </w:rPr>
        <w:t>рмация о необходимости их первоочередного направления и внесения соответствующей отметки в форму 088/у (направление на медико-социальную экспертизу медицинской организацией).</w:t>
      </w:r>
    </w:p>
    <w:p w:rsidR="005028B3" w:rsidRDefault="0014788D">
      <w:pPr>
        <w:pStyle w:val="Standard"/>
        <w:suppressAutoHyphens w:val="0"/>
        <w:spacing w:line="240"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Необходима разработка совместного нормативно-правого акта о назначении лиц, ответ</w:t>
      </w:r>
      <w:r>
        <w:rPr>
          <w:rFonts w:ascii="Times New Roman" w:hAnsi="Times New Roman" w:cs="Times New Roman"/>
          <w:sz w:val="28"/>
          <w:szCs w:val="28"/>
        </w:rPr>
        <w:t>ственных за межведомственное взаимодействие минздрава АО и министерства социального развития и труда АО при реализации порядка взаимодействия медицинских организаций, организаций социального обслуживания, общественных организаций и иных некоммерческих орга</w:t>
      </w:r>
      <w:r>
        <w:rPr>
          <w:rFonts w:ascii="Times New Roman" w:hAnsi="Times New Roman" w:cs="Times New Roman"/>
          <w:sz w:val="28"/>
          <w:szCs w:val="28"/>
        </w:rPr>
        <w:t>низаций, осуществляющих свою деятельность в сфере охраны здоровья, утвержденного приказом №345н/372н.</w:t>
      </w:r>
    </w:p>
    <w:p w:rsidR="005028B3" w:rsidRDefault="0014788D">
      <w:pPr>
        <w:pStyle w:val="2"/>
        <w:suppressAutoHyphens w:val="0"/>
        <w:spacing w:before="0" w:after="0" w:line="240" w:lineRule="auto"/>
        <w:ind w:firstLine="709"/>
        <w:jc w:val="both"/>
        <w:rPr>
          <w:rFonts w:ascii="Times New Roman" w:hAnsi="Times New Roman" w:cs="Times New Roman"/>
          <w:sz w:val="28"/>
          <w:szCs w:val="28"/>
        </w:rPr>
      </w:pPr>
      <w:bookmarkStart w:id="39" w:name="_Toc13475254"/>
      <w:bookmarkStart w:id="40" w:name="_Toc13474775"/>
      <w:bookmarkStart w:id="41" w:name="_Toc11696461"/>
      <w:r>
        <w:rPr>
          <w:rFonts w:ascii="Times New Roman" w:hAnsi="Times New Roman" w:cs="Times New Roman"/>
          <w:sz w:val="28"/>
          <w:szCs w:val="28"/>
        </w:rPr>
        <w:t>2.5. Текущее состояние системы внешних коммуникаций в рамках развития паллиативной медицинской помощи</w:t>
      </w:r>
      <w:bookmarkEnd w:id="39"/>
      <w:bookmarkEnd w:id="40"/>
      <w:bookmarkEnd w:id="41"/>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color w:val="000000"/>
          <w:sz w:val="28"/>
          <w:szCs w:val="28"/>
        </w:rPr>
        <w:t xml:space="preserve">Информирование населения о возможности получения </w:t>
      </w:r>
      <w:r>
        <w:rPr>
          <w:rFonts w:ascii="Times New Roman" w:hAnsi="Times New Roman" w:cs="Times New Roman"/>
          <w:color w:val="000000"/>
          <w:sz w:val="28"/>
          <w:szCs w:val="28"/>
        </w:rPr>
        <w:t xml:space="preserve">паллиативной медицинской помощи, в том числе о лечении болевого синдрома, осуществляется в </w:t>
      </w:r>
      <w:r>
        <w:rPr>
          <w:rFonts w:ascii="Times New Roman" w:hAnsi="Times New Roman" w:cs="Times New Roman"/>
          <w:color w:val="000000"/>
          <w:sz w:val="28"/>
          <w:szCs w:val="28"/>
        </w:rPr>
        <w:lastRenderedPageBreak/>
        <w:t>процессе оказания медицинской помощи в амбулаторных и стационарных условиях путем проведения бесед.</w:t>
      </w:r>
      <w:r>
        <w:rPr>
          <w:rFonts w:ascii="Times New Roman" w:hAnsi="Times New Roman"/>
          <w:sz w:val="28"/>
          <w:szCs w:val="28"/>
        </w:rPr>
        <w:t xml:space="preserve"> </w:t>
      </w:r>
      <w:r>
        <w:rPr>
          <w:rFonts w:ascii="Times New Roman" w:hAnsi="Times New Roman" w:cs="Times New Roman"/>
          <w:color w:val="000000"/>
          <w:sz w:val="28"/>
          <w:szCs w:val="28"/>
        </w:rPr>
        <w:t>С целью информирования пациентов и их родственников в медицинских</w:t>
      </w:r>
      <w:r>
        <w:rPr>
          <w:rFonts w:ascii="Times New Roman" w:hAnsi="Times New Roman" w:cs="Times New Roman"/>
          <w:color w:val="000000"/>
          <w:sz w:val="28"/>
          <w:szCs w:val="28"/>
        </w:rPr>
        <w:t xml:space="preserve"> организациях организованы школы по вопросам обезболивания. В условиях кабинета паллиативной медицинской помощи ведется консультирование пациентов и их родственников.</w:t>
      </w:r>
    </w:p>
    <w:p w:rsidR="005028B3" w:rsidRDefault="0014788D">
      <w:pPr>
        <w:pStyle w:val="Standard"/>
        <w:suppressAutoHyphens w:val="0"/>
        <w:spacing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Информация о ПМП размещается на информационных стендах и сайтах государственных бюджетных</w:t>
      </w:r>
      <w:r>
        <w:rPr>
          <w:rFonts w:ascii="Times New Roman" w:hAnsi="Times New Roman" w:cs="Times New Roman"/>
          <w:color w:val="000000"/>
          <w:sz w:val="28"/>
          <w:szCs w:val="28"/>
        </w:rPr>
        <w:t xml:space="preserve"> учреждений здравоохранения Астраханской области.</w:t>
      </w:r>
    </w:p>
    <w:p w:rsidR="005028B3" w:rsidRDefault="0014788D">
      <w:pPr>
        <w:pStyle w:val="Standard"/>
        <w:suppressAutoHyphens w:val="0"/>
        <w:spacing w:line="240" w:lineRule="auto"/>
        <w:ind w:firstLine="709"/>
        <w:jc w:val="both"/>
      </w:pPr>
      <w:r>
        <w:rPr>
          <w:rFonts w:ascii="Times New Roman" w:hAnsi="Times New Roman" w:cs="Times New Roman"/>
          <w:color w:val="000000"/>
          <w:sz w:val="28"/>
          <w:szCs w:val="28"/>
        </w:rPr>
        <w:t>На официальном сайте ассоциации профессиональных участников хосписной помощи (https://www.pro-hospice.ru/), минздрава АО (</w:t>
      </w:r>
      <w:hyperlink r:id="rId12" w:history="1">
        <w:r>
          <w:rPr>
            <w:rStyle w:val="Internetlink"/>
            <w:rFonts w:ascii="Times New Roman" w:hAnsi="Times New Roman" w:cs="Times New Roman"/>
            <w:sz w:val="28"/>
            <w:szCs w:val="28"/>
          </w:rPr>
          <w:t>https://minzdravao.ru/</w:t>
        </w:r>
      </w:hyperlink>
      <w:r>
        <w:rPr>
          <w:rFonts w:ascii="Times New Roman" w:hAnsi="Times New Roman" w:cs="Times New Roman"/>
          <w:color w:val="000000"/>
          <w:sz w:val="28"/>
          <w:szCs w:val="28"/>
        </w:rPr>
        <w:t xml:space="preserve">), сайтах </w:t>
      </w:r>
      <w:r>
        <w:rPr>
          <w:rFonts w:ascii="Times New Roman" w:hAnsi="Times New Roman" w:cs="Times New Roman"/>
          <w:color w:val="000000"/>
          <w:sz w:val="28"/>
          <w:szCs w:val="28"/>
        </w:rPr>
        <w:t>государственных бюджетных учреждений здравоохранения Астраханской области размещена информация о телефонах круглосуточной горячей линии по вопросам обезболивающей терапии и по вопросам оказания медицинской помощи, в том числе по вопросам лекарственного обе</w:t>
      </w:r>
      <w:r>
        <w:rPr>
          <w:rFonts w:ascii="Times New Roman" w:hAnsi="Times New Roman" w:cs="Times New Roman"/>
          <w:color w:val="000000"/>
          <w:sz w:val="28"/>
          <w:szCs w:val="28"/>
        </w:rPr>
        <w:t>спечения.</w:t>
      </w:r>
    </w:p>
    <w:p w:rsidR="005028B3" w:rsidRDefault="0014788D">
      <w:pPr>
        <w:pStyle w:val="Standard"/>
        <w:suppressAutoHyphens w:val="0"/>
        <w:spacing w:line="240" w:lineRule="auto"/>
        <w:ind w:firstLine="709"/>
        <w:jc w:val="both"/>
      </w:pPr>
      <w:r>
        <w:rPr>
          <w:rFonts w:ascii="Times New Roman" w:hAnsi="Times New Roman" w:cs="Times New Roman"/>
          <w:color w:val="000000"/>
          <w:sz w:val="28"/>
          <w:szCs w:val="28"/>
        </w:rPr>
        <w:t>Информация об организациях, оказывающих ПМП в Астраханской области размещена на официальном сайте Фонда помощи хосписам Вера (</w:t>
      </w:r>
      <w:hyperlink r:id="rId13" w:history="1">
        <w:r>
          <w:rPr>
            <w:rStyle w:val="Internetlink"/>
            <w:rFonts w:ascii="Times New Roman" w:hAnsi="Times New Roman" w:cs="Times New Roman"/>
            <w:sz w:val="28"/>
            <w:szCs w:val="28"/>
          </w:rPr>
          <w:t>https://www.hospicefund.ru/</w:t>
        </w:r>
      </w:hyperlink>
      <w:r>
        <w:rPr>
          <w:rFonts w:ascii="Times New Roman" w:hAnsi="Times New Roman" w:cs="Times New Roman"/>
          <w:color w:val="000000"/>
          <w:sz w:val="28"/>
          <w:szCs w:val="28"/>
        </w:rPr>
        <w:t>).</w:t>
      </w:r>
    </w:p>
    <w:p w:rsidR="005028B3" w:rsidRDefault="005028B3">
      <w:pPr>
        <w:pStyle w:val="1"/>
        <w:suppressAutoHyphens w:val="0"/>
        <w:spacing w:before="0" w:after="0" w:line="240" w:lineRule="auto"/>
        <w:ind w:firstLine="709"/>
        <w:jc w:val="both"/>
        <w:rPr>
          <w:rFonts w:ascii="Times New Roman" w:hAnsi="Times New Roman" w:cs="Times New Roman"/>
          <w:sz w:val="28"/>
          <w:szCs w:val="28"/>
        </w:rPr>
      </w:pP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Вывод:</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связи с географическими особеннос</w:t>
      </w:r>
      <w:r>
        <w:rPr>
          <w:rFonts w:ascii="Times New Roman" w:hAnsi="Times New Roman" w:cs="Times New Roman"/>
          <w:sz w:val="28"/>
          <w:szCs w:val="28"/>
        </w:rPr>
        <w:t>тями АО, а именно протяженностью, наличием отдаленных районов и водных преград необходима организация ПМП максимально приближенно к месту пребывания пациентов</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sz w:val="28"/>
          <w:szCs w:val="28"/>
        </w:rPr>
        <w:t>В ходе анализа имеющейся модели организации ПМП пациентам установлена положительная тенденция в р</w:t>
      </w:r>
      <w:r>
        <w:rPr>
          <w:rFonts w:ascii="Times New Roman" w:hAnsi="Times New Roman" w:cs="Times New Roman"/>
          <w:sz w:val="28"/>
          <w:szCs w:val="28"/>
        </w:rPr>
        <w:t>аботе службы. Большинство показателей сопоставимы с аналогичными параметрами в других регионах Российской Федерации.</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Отмечается высокий уровень организации и оказания ПМП в профильных учреждениях, а также на дому бригадами выездной патронажной службы.</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sz w:val="28"/>
          <w:szCs w:val="28"/>
        </w:rPr>
        <w:t>Осу</w:t>
      </w:r>
      <w:r>
        <w:rPr>
          <w:rFonts w:ascii="Times New Roman" w:hAnsi="Times New Roman" w:cs="Times New Roman"/>
          <w:sz w:val="28"/>
          <w:szCs w:val="28"/>
        </w:rPr>
        <w:t>ществляется обеспечение оборудованием и расходными материалами граждан, страдающих тяжелыми заболеваниями, требующими проведения по жизненным показаниям искусственной вентиляции легких, в том числе на дому.</w:t>
      </w:r>
    </w:p>
    <w:p w:rsidR="005028B3" w:rsidRDefault="0014788D">
      <w:pPr>
        <w:pStyle w:val="Standard"/>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Астраханская область обладает достаточным потенци</w:t>
      </w:r>
      <w:r>
        <w:rPr>
          <w:rFonts w:ascii="Times New Roman" w:hAnsi="Times New Roman" w:cs="Times New Roman"/>
          <w:sz w:val="28"/>
          <w:szCs w:val="28"/>
        </w:rPr>
        <w:t>алом для достижения целевых показателей данной региональной программы- развитой инфраструктурой, логистикой, квалифицированными кадрами.</w:t>
      </w:r>
    </w:p>
    <w:p w:rsidR="005028B3" w:rsidRDefault="0014788D">
      <w:pPr>
        <w:pStyle w:val="Standard"/>
        <w:suppressAutoHyphens w:val="0"/>
        <w:spacing w:line="240" w:lineRule="auto"/>
        <w:ind w:firstLine="709"/>
        <w:jc w:val="both"/>
        <w:rPr>
          <w:rFonts w:ascii="Times New Roman" w:hAnsi="Times New Roman"/>
          <w:sz w:val="28"/>
          <w:szCs w:val="28"/>
        </w:rPr>
      </w:pPr>
      <w:r>
        <w:rPr>
          <w:rFonts w:ascii="Times New Roman" w:hAnsi="Times New Roman" w:cs="Times New Roman"/>
          <w:sz w:val="28"/>
          <w:szCs w:val="28"/>
        </w:rPr>
        <w:t xml:space="preserve">Для достижения указанных выше целей необходимо: расширение амбулаторной службы в части организации работы кабинета ПМП </w:t>
      </w:r>
      <w:r>
        <w:rPr>
          <w:rFonts w:ascii="Times New Roman" w:hAnsi="Times New Roman" w:cs="Times New Roman"/>
          <w:sz w:val="28"/>
          <w:szCs w:val="28"/>
        </w:rPr>
        <w:t>взрослым и отделения выездной патронажной ПМП взрослым во всех городских поликлиниках и районных больницах АО (за исключением ГБУЗ АО «Приволжская РБ» для выездной службы), расширение работы отделения выездной патронажной ПМП взрослым в части динамического</w:t>
      </w:r>
      <w:r>
        <w:rPr>
          <w:rFonts w:ascii="Times New Roman" w:hAnsi="Times New Roman" w:cs="Times New Roman"/>
          <w:sz w:val="28"/>
          <w:szCs w:val="28"/>
        </w:rPr>
        <w:t xml:space="preserve"> наблюдения за пациентами на дому, осуществление строго контроля за ведением регистра больных, нуждающихся в ПМП в </w:t>
      </w:r>
      <w:r>
        <w:rPr>
          <w:rFonts w:ascii="Times New Roman" w:hAnsi="Times New Roman" w:cs="Times New Roman"/>
          <w:sz w:val="28"/>
          <w:szCs w:val="28"/>
        </w:rPr>
        <w:lastRenderedPageBreak/>
        <w:t>РИАМС «ПроМед», дооснащение ФАПов, ВА укладками для оказания первичной ПМП, обучение 100% персонала ФАПов и ВОП оказанию ПМП, применению нарк</w:t>
      </w:r>
      <w:r>
        <w:rPr>
          <w:rFonts w:ascii="Times New Roman" w:hAnsi="Times New Roman" w:cs="Times New Roman"/>
          <w:sz w:val="28"/>
          <w:szCs w:val="28"/>
        </w:rPr>
        <w:t>отических лекарственных препаратов и психотропных лекарственных препаратов.</w:t>
      </w:r>
    </w:p>
    <w:p w:rsidR="005028B3" w:rsidRDefault="005028B3">
      <w:pPr>
        <w:pStyle w:val="Standard"/>
        <w:suppressAutoHyphens w:val="0"/>
        <w:spacing w:line="240" w:lineRule="auto"/>
        <w:ind w:firstLine="709"/>
        <w:jc w:val="both"/>
        <w:rPr>
          <w:rFonts w:ascii="Times New Roman" w:hAnsi="Times New Roman"/>
          <w:sz w:val="28"/>
          <w:szCs w:val="28"/>
        </w:rPr>
        <w:sectPr w:rsidR="005028B3">
          <w:headerReference w:type="default" r:id="rId14"/>
          <w:pgSz w:w="12240" w:h="15840"/>
          <w:pgMar w:top="1134" w:right="567" w:bottom="1134" w:left="1985" w:header="720" w:footer="720" w:gutter="0"/>
          <w:cols w:space="720"/>
          <w:titlePg/>
        </w:sectPr>
      </w:pPr>
    </w:p>
    <w:p w:rsidR="005028B3" w:rsidRDefault="0014788D">
      <w:pPr>
        <w:pStyle w:val="1"/>
        <w:suppressAutoHyphens w:val="0"/>
        <w:spacing w:before="0"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4. План мероприятий для достижения целевых показателей Программы</w:t>
      </w:r>
    </w:p>
    <w:p w:rsidR="005028B3" w:rsidRDefault="005028B3">
      <w:pPr>
        <w:pStyle w:val="Standard"/>
        <w:suppressAutoHyphens w:val="0"/>
        <w:spacing w:line="240" w:lineRule="auto"/>
        <w:ind w:firstLine="709"/>
        <w:jc w:val="both"/>
        <w:rPr>
          <w:rFonts w:ascii="Times New Roman" w:hAnsi="Times New Roman" w:cs="Times New Roman"/>
          <w:i/>
          <w:sz w:val="28"/>
          <w:szCs w:val="28"/>
          <w:shd w:val="clear" w:color="auto" w:fill="C0C0C0"/>
        </w:rPr>
      </w:pPr>
    </w:p>
    <w:tbl>
      <w:tblPr>
        <w:tblW w:w="13812" w:type="dxa"/>
        <w:tblInd w:w="34" w:type="dxa"/>
        <w:tblLayout w:type="fixed"/>
        <w:tblCellMar>
          <w:left w:w="10" w:type="dxa"/>
          <w:right w:w="10" w:type="dxa"/>
        </w:tblCellMar>
        <w:tblLook w:val="0000" w:firstRow="0" w:lastRow="0" w:firstColumn="0" w:lastColumn="0" w:noHBand="0" w:noVBand="0"/>
      </w:tblPr>
      <w:tblGrid>
        <w:gridCol w:w="846"/>
        <w:gridCol w:w="4286"/>
        <w:gridCol w:w="1329"/>
        <w:gridCol w:w="1339"/>
        <w:gridCol w:w="2207"/>
        <w:gridCol w:w="3805"/>
      </w:tblGrid>
      <w:tr w:rsidR="005028B3">
        <w:tblPrEx>
          <w:tblCellMar>
            <w:top w:w="0" w:type="dxa"/>
            <w:bottom w:w="0" w:type="dxa"/>
          </w:tblCellMar>
        </w:tblPrEx>
        <w:trPr>
          <w:trHeight w:val="315"/>
          <w:tblHeader/>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п/п</w:t>
            </w:r>
          </w:p>
        </w:tc>
        <w:tc>
          <w:tcPr>
            <w:tcW w:w="42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ind w:firstLine="6"/>
              <w:jc w:val="both"/>
              <w:rPr>
                <w:rFonts w:ascii="Times New Roman" w:eastAsia="Times New Roman" w:hAnsi="Times New Roman" w:cs="Times New Roman"/>
                <w:bCs/>
                <w:color w:val="000000"/>
                <w:sz w:val="28"/>
                <w:szCs w:val="28"/>
              </w:rPr>
            </w:pPr>
          </w:p>
        </w:tc>
        <w:tc>
          <w:tcPr>
            <w:tcW w:w="26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Сроки реализации проекта</w:t>
            </w:r>
          </w:p>
        </w:tc>
        <w:tc>
          <w:tcPr>
            <w:tcW w:w="220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Ответственный исполнитель</w:t>
            </w:r>
          </w:p>
        </w:tc>
        <w:tc>
          <w:tcPr>
            <w:tcW w:w="38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Характеристика результата</w:t>
            </w:r>
          </w:p>
        </w:tc>
      </w:tr>
      <w:tr w:rsidR="005028B3">
        <w:tblPrEx>
          <w:tblCellMar>
            <w:top w:w="0" w:type="dxa"/>
            <w:bottom w:w="0" w:type="dxa"/>
          </w:tblCellMar>
        </w:tblPrEx>
        <w:trPr>
          <w:trHeight w:val="322"/>
          <w:tblHeader/>
        </w:trPr>
        <w:tc>
          <w:tcPr>
            <w:tcW w:w="84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42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13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right="-141"/>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Начало</w:t>
            </w:r>
          </w:p>
        </w:tc>
        <w:tc>
          <w:tcPr>
            <w:tcW w:w="13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65" w:right="-141"/>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Окончание</w:t>
            </w:r>
          </w:p>
        </w:tc>
        <w:tc>
          <w:tcPr>
            <w:tcW w:w="2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3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r>
      <w:tr w:rsidR="005028B3">
        <w:tblPrEx>
          <w:tblCellMar>
            <w:top w:w="0" w:type="dxa"/>
            <w:bottom w:w="0" w:type="dxa"/>
          </w:tblCellMar>
        </w:tblPrEx>
        <w:trPr>
          <w:trHeight w:val="322"/>
        </w:trPr>
        <w:tc>
          <w:tcPr>
            <w:tcW w:w="84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42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13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13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2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3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r>
      <w:tr w:rsidR="005028B3">
        <w:tblPrEx>
          <w:tblCellMar>
            <w:top w:w="0" w:type="dxa"/>
            <w:bottom w:w="0" w:type="dxa"/>
          </w:tblCellMar>
        </w:tblPrEx>
        <w:trPr>
          <w:trHeight w:val="315"/>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a7"/>
              <w:suppressAutoHyphens w:val="0"/>
              <w:spacing w:line="240" w:lineRule="auto"/>
              <w:ind w:left="0" w:firstLine="142"/>
              <w:jc w:val="both"/>
              <w:rPr>
                <w:rFonts w:ascii="Times New Roman" w:hAnsi="Times New Roman" w:cs="Times New Roman"/>
                <w:sz w:val="28"/>
                <w:szCs w:val="28"/>
              </w:rPr>
            </w:pPr>
            <w:r>
              <w:rPr>
                <w:rFonts w:ascii="Times New Roman" w:hAnsi="Times New Roman" w:cs="Times New Roman"/>
                <w:sz w:val="28"/>
                <w:szCs w:val="28"/>
              </w:rPr>
              <w:t>1. Мероприятия по совершенствованию инфраструктуры оказания паллиативной медицинской помощи</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cs="Times New Roman"/>
                <w:sz w:val="28"/>
                <w:szCs w:val="28"/>
              </w:rPr>
            </w:pPr>
            <w:r>
              <w:rPr>
                <w:rFonts w:ascii="Times New Roman" w:hAnsi="Times New Roman" w:cs="Times New Roman"/>
                <w:sz w:val="28"/>
                <w:szCs w:val="28"/>
              </w:rPr>
              <w:t>Создание отделений выездной патронажной паллиативной медицинской помощи взрослым.</w:t>
            </w:r>
          </w:p>
          <w:p w:rsidR="005028B3" w:rsidRDefault="005028B3">
            <w:pPr>
              <w:pStyle w:val="Standard"/>
              <w:suppressAutoHyphens w:val="0"/>
              <w:spacing w:line="240" w:lineRule="auto"/>
              <w:ind w:right="-118"/>
              <w:jc w:val="both"/>
              <w:rPr>
                <w:rFonts w:ascii="Times New Roman" w:eastAsia="Times New Roman" w:hAnsi="Times New Roman" w:cs="Times New Roman"/>
                <w:color w:val="000000"/>
                <w:sz w:val="28"/>
                <w:szCs w:val="28"/>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31.12.2022</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Минздрав АО</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 2022 году в Астраханской области </w:t>
            </w:r>
            <w:r>
              <w:rPr>
                <w:rFonts w:ascii="Times New Roman" w:eastAsia="Times New Roman" w:hAnsi="Times New Roman" w:cs="Times New Roman"/>
                <w:color w:val="000000"/>
                <w:sz w:val="28"/>
                <w:szCs w:val="28"/>
              </w:rPr>
              <w:t>функционирует 12 отделений выездной патронажной паллиативной помощи взрослым, 15 выездных патронажных бригад.</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cs="Times New Roman"/>
                <w:sz w:val="28"/>
                <w:szCs w:val="28"/>
              </w:rPr>
            </w:pPr>
            <w:r>
              <w:rPr>
                <w:rFonts w:ascii="Times New Roman" w:hAnsi="Times New Roman" w:cs="Times New Roman"/>
                <w:sz w:val="28"/>
                <w:szCs w:val="28"/>
              </w:rPr>
              <w:t xml:space="preserve">Создание отделения выездной патронажной паллиативной медицинской помощи на базе ГБУЗ АО «ГКБ №2 им. братьев Губиных», состоящего из 1 </w:t>
            </w:r>
            <w:r>
              <w:rPr>
                <w:rFonts w:ascii="Times New Roman" w:hAnsi="Times New Roman" w:cs="Times New Roman"/>
                <w:sz w:val="28"/>
                <w:szCs w:val="28"/>
              </w:rPr>
              <w:t>бригады</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01.10.2019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31.12.2019</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ГБУЗ АО «ГКБ №2 им. братьев Губиных»</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Якушев Р.Б.</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ПМП пациентам г. Астрахани и Приволжского района оказывается одной выездной бригадой отделения выездной патронажной паллиативной медицинской помощи ГБУЗ АО «ГКБ №2</w:t>
            </w:r>
            <w:r>
              <w:rPr>
                <w:rFonts w:ascii="Times New Roman" w:eastAsia="Times New Roman" w:hAnsi="Times New Roman" w:cs="Times New Roman"/>
                <w:color w:val="000000"/>
                <w:sz w:val="28"/>
                <w:szCs w:val="28"/>
              </w:rPr>
              <w:t xml:space="preserve"> им. братьев Губиных»</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1.1.2</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cs="Times New Roman"/>
                <w:sz w:val="28"/>
                <w:szCs w:val="28"/>
              </w:rPr>
            </w:pPr>
            <w:r>
              <w:rPr>
                <w:rFonts w:ascii="Times New Roman" w:hAnsi="Times New Roman" w:cs="Times New Roman"/>
                <w:sz w:val="28"/>
                <w:szCs w:val="28"/>
              </w:rPr>
              <w:t>Организация работы 2 выездных патронажных бригад отделения выездной патронажной паллиативной медицинской помощи на базе ГБУЗ АО «ГКБ №2 им. братьев Губиных»</w:t>
            </w:r>
          </w:p>
          <w:p w:rsidR="005028B3" w:rsidRDefault="005028B3">
            <w:pPr>
              <w:pStyle w:val="Standard"/>
              <w:suppressAutoHyphens w:val="0"/>
              <w:spacing w:line="240" w:lineRule="auto"/>
              <w:ind w:right="-118"/>
              <w:jc w:val="both"/>
              <w:rPr>
                <w:rFonts w:ascii="Times New Roman" w:hAnsi="Times New Roman" w:cs="Times New Roman"/>
                <w:sz w:val="28"/>
                <w:szCs w:val="28"/>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01.01.2020</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31.12.2020</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 xml:space="preserve">ГБУЗ АО «ГКБ №2 им. братьев </w:t>
            </w:r>
            <w:r>
              <w:rPr>
                <w:rFonts w:ascii="Times New Roman" w:hAnsi="Times New Roman" w:cs="Times New Roman"/>
                <w:sz w:val="28"/>
                <w:szCs w:val="28"/>
              </w:rPr>
              <w:t>Губиных»</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Якушев Р.Б.</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ПМП пациентам г. Астрахани и Приволжского района оказывается одной выездной бригадой отделения выездной патронажной паллиативной медицинской помощи ГБУЗ АО «ГКБ №2 им. братьев Губиных»</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1.1.3</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sz w:val="28"/>
                <w:szCs w:val="28"/>
              </w:rPr>
            </w:pPr>
            <w:r>
              <w:rPr>
                <w:rFonts w:ascii="Times New Roman" w:hAnsi="Times New Roman" w:cs="Times New Roman"/>
                <w:sz w:val="28"/>
                <w:szCs w:val="28"/>
              </w:rPr>
              <w:t xml:space="preserve">Организация работы 3 выездных патронажных </w:t>
            </w:r>
            <w:r>
              <w:rPr>
                <w:rFonts w:ascii="Times New Roman" w:hAnsi="Times New Roman" w:cs="Times New Roman"/>
                <w:sz w:val="28"/>
                <w:szCs w:val="28"/>
              </w:rPr>
              <w:t>бригад отделения выездной патронажной паллиативной медицинской помощи на базе ГБУЗ АО «ГКБ №2 им. братьев Губиных»</w:t>
            </w:r>
          </w:p>
          <w:p w:rsidR="005028B3" w:rsidRDefault="005028B3">
            <w:pPr>
              <w:pStyle w:val="Standard"/>
              <w:suppressAutoHyphens w:val="0"/>
              <w:spacing w:line="240" w:lineRule="auto"/>
              <w:ind w:right="-118"/>
              <w:jc w:val="both"/>
              <w:rPr>
                <w:rFonts w:ascii="Times New Roman" w:hAnsi="Times New Roman" w:cs="Times New Roman"/>
                <w:sz w:val="28"/>
                <w:szCs w:val="28"/>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01.01.2021</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31.12.2021</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ГБУЗ АО «ГКБ №2 им. братьев Губиных»</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Якушев Р.Б.</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ПМП пациентам г. Астрахани и Приволжского района оказыв</w:t>
            </w:r>
            <w:r>
              <w:rPr>
                <w:rFonts w:ascii="Times New Roman" w:eastAsia="Times New Roman" w:hAnsi="Times New Roman" w:cs="Times New Roman"/>
                <w:color w:val="000000"/>
                <w:sz w:val="28"/>
                <w:szCs w:val="28"/>
              </w:rPr>
              <w:t>ается одной выездной бригадой отделения выездной патронажной паллиативной медицинской помощи ГБУЗ АО «ГКБ №2 им. братьев Губиных»</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1.1.4</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cs="Times New Roman"/>
                <w:sz w:val="28"/>
                <w:szCs w:val="28"/>
              </w:rPr>
            </w:pPr>
            <w:r>
              <w:rPr>
                <w:rFonts w:ascii="Times New Roman" w:hAnsi="Times New Roman" w:cs="Times New Roman"/>
                <w:sz w:val="28"/>
                <w:szCs w:val="28"/>
              </w:rPr>
              <w:t>Организация работы 4 выездных патронажных бригад отделения выездной патронажной паллиативной медицинской помощи на базе</w:t>
            </w:r>
            <w:r>
              <w:rPr>
                <w:rFonts w:ascii="Times New Roman" w:hAnsi="Times New Roman" w:cs="Times New Roman"/>
                <w:sz w:val="28"/>
                <w:szCs w:val="28"/>
              </w:rPr>
              <w:t xml:space="preserve"> ГБУЗ АО «ГКБ №2 им. братьев Губиных»</w:t>
            </w:r>
          </w:p>
          <w:p w:rsidR="005028B3" w:rsidRDefault="005028B3">
            <w:pPr>
              <w:pStyle w:val="Standard"/>
              <w:suppressAutoHyphens w:val="0"/>
              <w:spacing w:line="240" w:lineRule="auto"/>
              <w:ind w:right="-118"/>
              <w:jc w:val="both"/>
              <w:rPr>
                <w:rFonts w:ascii="Times New Roman" w:hAnsi="Times New Roman" w:cs="Times New Roman"/>
                <w:sz w:val="28"/>
                <w:szCs w:val="28"/>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01.01.2022</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31.12.2022</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ГБУЗ АО «ГКБ №2 им. братьев Губиных»</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Якушев Р.Б.</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ПМП пациентам г. Астрахани и Приволжского района, нуждающимся в динамическом наблюдении на дому, оказывается одной выездной бригадой</w:t>
            </w:r>
            <w:r>
              <w:rPr>
                <w:rFonts w:ascii="Times New Roman" w:eastAsia="Times New Roman" w:hAnsi="Times New Roman" w:cs="Times New Roman"/>
                <w:color w:val="000000"/>
                <w:sz w:val="28"/>
                <w:szCs w:val="28"/>
              </w:rPr>
              <w:t xml:space="preserve"> отделения выездной патронажной паллиативной медицинской помощи ГБУЗ АО «ГКБ №2 им. братьев Губиных»</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1.1.5</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cs="Times New Roman"/>
                <w:sz w:val="28"/>
                <w:szCs w:val="28"/>
              </w:rPr>
            </w:pPr>
            <w:r>
              <w:rPr>
                <w:rFonts w:ascii="Times New Roman" w:hAnsi="Times New Roman" w:cs="Times New Roman"/>
                <w:sz w:val="28"/>
                <w:szCs w:val="28"/>
              </w:rPr>
              <w:t xml:space="preserve">Создание отделения выездной патронажной паллиативной медицинской помощи на базе ГБУЗ АО «Харабалинская РБ им. Г.В. Храповой», состоящего из 1 </w:t>
            </w:r>
            <w:r>
              <w:rPr>
                <w:rFonts w:ascii="Times New Roman" w:hAnsi="Times New Roman" w:cs="Times New Roman"/>
                <w:sz w:val="28"/>
                <w:szCs w:val="28"/>
              </w:rPr>
              <w:t>бригады</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01.10.2019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31.12.2019</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ГБУЗ АО «Харабалинская РБ им. Г.В. Храповой»</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Новинская Е.Н.</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ПМП пациентам Харабалинского района Астраханской области, нуждающимся в динамическом наблюдении на дому, оказывается одной выездной бригадой отделения в</w:t>
            </w:r>
            <w:r>
              <w:rPr>
                <w:rFonts w:ascii="Times New Roman" w:eastAsia="Times New Roman" w:hAnsi="Times New Roman" w:cs="Times New Roman"/>
                <w:color w:val="000000"/>
                <w:sz w:val="28"/>
                <w:szCs w:val="28"/>
              </w:rPr>
              <w:t>ыездной патронажной пал</w:t>
            </w:r>
            <w:r>
              <w:rPr>
                <w:rFonts w:ascii="Times New Roman" w:eastAsia="Times New Roman" w:hAnsi="Times New Roman" w:cs="Times New Roman"/>
                <w:color w:val="000000"/>
                <w:sz w:val="28"/>
                <w:szCs w:val="28"/>
              </w:rPr>
              <w:lastRenderedPageBreak/>
              <w:t>лиативной медицинской помощи ГБУЗ АО «Харабалинская РБ»</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1.1.6</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sz w:val="28"/>
                <w:szCs w:val="28"/>
              </w:rPr>
            </w:pPr>
            <w:r>
              <w:rPr>
                <w:rFonts w:ascii="Times New Roman" w:hAnsi="Times New Roman" w:cs="Times New Roman"/>
                <w:sz w:val="28"/>
                <w:szCs w:val="28"/>
              </w:rPr>
              <w:t>Создание отделения выездной патронажной паллиативной медицинской помощи на базе ГБУЗ АО «Черноярская РБ», состоящего из 1 бригады</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01.10.2019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31.12.2019</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 xml:space="preserve">ГБУЗ </w:t>
            </w:r>
            <w:r>
              <w:rPr>
                <w:rFonts w:ascii="Times New Roman" w:hAnsi="Times New Roman" w:cs="Times New Roman"/>
                <w:sz w:val="28"/>
                <w:szCs w:val="28"/>
              </w:rPr>
              <w:t>АО «Черноярская РБ»</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Кузнецов М.А.</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ПМП пациентам Черноярского района, нуждающимся в динамическом наблюдении на дому, оказывается одной выездной бригадой отделения выездной патронажной паллиативной медицинской помощи ГБУЗ АО «Черноярская РБ»</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1.1.7</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cs="Times New Roman"/>
                <w:sz w:val="28"/>
                <w:szCs w:val="28"/>
              </w:rPr>
            </w:pPr>
            <w:r>
              <w:rPr>
                <w:rFonts w:ascii="Times New Roman" w:hAnsi="Times New Roman" w:cs="Times New Roman"/>
                <w:sz w:val="28"/>
                <w:szCs w:val="28"/>
              </w:rPr>
              <w:t>Создание</w:t>
            </w:r>
            <w:r>
              <w:rPr>
                <w:rFonts w:ascii="Times New Roman" w:hAnsi="Times New Roman" w:cs="Times New Roman"/>
                <w:sz w:val="28"/>
                <w:szCs w:val="28"/>
              </w:rPr>
              <w:t xml:space="preserve"> отделения выездной патронажной паллиативной медицинской помощи на базе ГБУЗ АО «Ахтубинская РБ», состоящего из 1 бригады</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01.10.2019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31.12.2019</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ГБУЗ АО «Ахтубинская РБ»</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Таласбаев М.А.</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ПМП пациентам Ахтубинского района, нуждающимся в </w:t>
            </w:r>
            <w:r>
              <w:rPr>
                <w:rFonts w:ascii="Times New Roman" w:eastAsia="Times New Roman" w:hAnsi="Times New Roman" w:cs="Times New Roman"/>
                <w:color w:val="000000"/>
                <w:sz w:val="28"/>
                <w:szCs w:val="28"/>
              </w:rPr>
              <w:t>динамическом наблюдении на дому, оказывается одной выездной бригадой отделения выездной патронажной паллиативной медицинской помощи ГБУЗ АО «Ахтубинская РБ»</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1.1.5</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cs="Times New Roman"/>
                <w:sz w:val="28"/>
                <w:szCs w:val="28"/>
              </w:rPr>
            </w:pPr>
            <w:r>
              <w:rPr>
                <w:rFonts w:ascii="Times New Roman" w:hAnsi="Times New Roman" w:cs="Times New Roman"/>
                <w:sz w:val="28"/>
                <w:szCs w:val="28"/>
              </w:rPr>
              <w:t>Создание отделения выездной патронажной паллиативной медицинской помощи на базе ГБУЗ АО «Гор</w:t>
            </w:r>
            <w:r>
              <w:rPr>
                <w:rFonts w:ascii="Times New Roman" w:hAnsi="Times New Roman" w:cs="Times New Roman"/>
                <w:sz w:val="28"/>
                <w:szCs w:val="28"/>
              </w:rPr>
              <w:t>одская больница ЗАТО Знаменск», состоящего из 1 бригады</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01.10.2019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31.12.2019</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Главный врач </w:t>
            </w:r>
            <w:r>
              <w:rPr>
                <w:rFonts w:ascii="Times New Roman" w:hAnsi="Times New Roman" w:cs="Times New Roman"/>
                <w:sz w:val="28"/>
                <w:szCs w:val="28"/>
              </w:rPr>
              <w:t>ГБУЗ АО «Городская больница ЗАТО Знаменск»</w:t>
            </w:r>
          </w:p>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Жмыхов Д.В.</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ПМП пациентам ЗАТО Знаменск, нуждающимся в динамическом наблюдении на дому, оказывается одной выездной </w:t>
            </w:r>
            <w:r>
              <w:rPr>
                <w:rFonts w:ascii="Times New Roman" w:eastAsia="Times New Roman" w:hAnsi="Times New Roman" w:cs="Times New Roman"/>
                <w:color w:val="000000"/>
                <w:sz w:val="28"/>
                <w:szCs w:val="28"/>
              </w:rPr>
              <w:t xml:space="preserve">бригадой отделения </w:t>
            </w:r>
            <w:r>
              <w:rPr>
                <w:rFonts w:ascii="Times New Roman" w:eastAsia="Times New Roman" w:hAnsi="Times New Roman" w:cs="Times New Roman"/>
                <w:color w:val="000000"/>
                <w:sz w:val="28"/>
                <w:szCs w:val="28"/>
              </w:rPr>
              <w:lastRenderedPageBreak/>
              <w:t>выездной патронажной паллиативной медицинской помощи ГБУЗ АО «</w:t>
            </w:r>
            <w:r>
              <w:rPr>
                <w:rFonts w:ascii="Times New Roman" w:hAnsi="Times New Roman" w:cs="Times New Roman"/>
                <w:sz w:val="28"/>
                <w:szCs w:val="28"/>
              </w:rPr>
              <w:t>Городская больница ЗАТО Знаменск</w:t>
            </w:r>
            <w:r>
              <w:rPr>
                <w:rFonts w:ascii="Times New Roman" w:eastAsia="Times New Roman" w:hAnsi="Times New Roman" w:cs="Times New Roman"/>
                <w:color w:val="000000"/>
                <w:sz w:val="28"/>
                <w:szCs w:val="28"/>
              </w:rPr>
              <w:t>»</w:t>
            </w:r>
          </w:p>
        </w:tc>
      </w:tr>
      <w:tr w:rsidR="005028B3">
        <w:tblPrEx>
          <w:tblCellMar>
            <w:top w:w="0" w:type="dxa"/>
            <w:bottom w:w="0" w:type="dxa"/>
          </w:tblCellMar>
        </w:tblPrEx>
        <w:trPr>
          <w:trHeight w:val="266"/>
        </w:trPr>
        <w:tc>
          <w:tcPr>
            <w:tcW w:w="1381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2. Совершенствование нормативной базы Минздрава АО по оказанию ПМП населению Астраханской области</w:t>
            </w:r>
          </w:p>
        </w:tc>
      </w:tr>
      <w:tr w:rsidR="005028B3">
        <w:tblPrEx>
          <w:tblCellMar>
            <w:top w:w="0" w:type="dxa"/>
            <w:bottom w:w="0" w:type="dxa"/>
          </w:tblCellMar>
        </w:tblPrEx>
        <w:trPr>
          <w:trHeight w:val="1200"/>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cs="Times New Roman"/>
                <w:sz w:val="28"/>
                <w:szCs w:val="28"/>
              </w:rPr>
              <w:t>Разработка и утверждение распоряжения</w:t>
            </w:r>
            <w:r>
              <w:rPr>
                <w:rFonts w:ascii="Times New Roman" w:hAnsi="Times New Roman" w:cs="Times New Roman"/>
                <w:sz w:val="28"/>
                <w:szCs w:val="28"/>
              </w:rPr>
              <w:t xml:space="preserve"> Минздрава АО «Об организации оказания паллиативной медицинской помощи взрослому населению Астраханской области», содержащего в том числе схему маршрутизации пациентов, нуждающихся в паллиативной медицинской помощи, с хроническим болевым синдромом</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01.10.20</w:t>
            </w:r>
            <w:r>
              <w:rPr>
                <w:rFonts w:ascii="Times New Roman" w:eastAsia="Times New Roman" w:hAnsi="Times New Roman" w:cs="Times New Roman"/>
                <w:color w:val="000000"/>
                <w:sz w:val="28"/>
                <w:szCs w:val="28"/>
              </w:rPr>
              <w:t>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01.02.2020</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Главный внештатный специалист по паллиативной медицинской помощи взрослым минздрава АО</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Кузнецова Е.М.</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Начальник отдела организации медицинской помощи взрослому населению Астраханской области</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Ваксер Ю.А.</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Распоряжение утверждено и направлено </w:t>
            </w:r>
            <w:r>
              <w:rPr>
                <w:rFonts w:ascii="Times New Roman" w:eastAsia="Times New Roman" w:hAnsi="Times New Roman" w:cs="Times New Roman"/>
                <w:color w:val="000000"/>
                <w:sz w:val="28"/>
                <w:szCs w:val="28"/>
              </w:rPr>
              <w:t>в ГБУЗ АО</w:t>
            </w:r>
          </w:p>
        </w:tc>
      </w:tr>
      <w:tr w:rsidR="005028B3">
        <w:tblPrEx>
          <w:tblCellMar>
            <w:top w:w="0" w:type="dxa"/>
            <w:bottom w:w="0" w:type="dxa"/>
          </w:tblCellMar>
        </w:tblPrEx>
        <w:trPr>
          <w:trHeight w:val="497"/>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Разработка и утверждение распоряжения Минздрава АО, «Об организации оказания паллиативной медицинской помощи детскому населению Астраханской области», содержащего в том числе </w:t>
            </w:r>
            <w:r>
              <w:rPr>
                <w:rFonts w:ascii="Times New Roman" w:hAnsi="Times New Roman" w:cs="Times New Roman"/>
                <w:sz w:val="28"/>
                <w:szCs w:val="28"/>
              </w:rPr>
              <w:lastRenderedPageBreak/>
              <w:t xml:space="preserve">схему маршрутизации детей, нуждающихся в паллиативной медицинской </w:t>
            </w:r>
            <w:r>
              <w:rPr>
                <w:rFonts w:ascii="Times New Roman" w:hAnsi="Times New Roman" w:cs="Times New Roman"/>
                <w:sz w:val="28"/>
                <w:szCs w:val="28"/>
              </w:rPr>
              <w:t>помощи, с хроническим болевым синдромом</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01.10.2019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01.02.2020</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Главный внештатный специалист по паллиативной меди</w:t>
            </w:r>
            <w:r>
              <w:rPr>
                <w:rFonts w:ascii="Times New Roman" w:eastAsia="Times New Roman" w:hAnsi="Times New Roman" w:cs="Times New Roman"/>
                <w:color w:val="000000"/>
                <w:sz w:val="28"/>
                <w:szCs w:val="28"/>
              </w:rPr>
              <w:lastRenderedPageBreak/>
              <w:t>цинской помощи детям минздрава АО</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Антюшина Е.А.</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Начальник отдела организации медицинской помощи детям Чабак Е.А.</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Распоряжение утверждено и напр</w:t>
            </w:r>
            <w:r>
              <w:rPr>
                <w:rFonts w:ascii="Times New Roman" w:eastAsia="Times New Roman" w:hAnsi="Times New Roman" w:cs="Times New Roman"/>
                <w:color w:val="000000"/>
                <w:sz w:val="28"/>
                <w:szCs w:val="28"/>
              </w:rPr>
              <w:t>авлено для использования в ГБУЗ АО</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sz w:val="28"/>
                <w:szCs w:val="28"/>
              </w:rPr>
            </w:pPr>
            <w:r>
              <w:rPr>
                <w:rFonts w:ascii="Times New Roman" w:hAnsi="Times New Roman" w:cs="Times New Roman"/>
                <w:sz w:val="28"/>
                <w:szCs w:val="28"/>
              </w:rPr>
              <w:t xml:space="preserve">Разработка и утверждение распоряжения Минздрава АО «О создании консультативной группы по реализации мероприятий, направленных на внедрение и поддержку добровольческой деятельности в сфере медицинского обслуживания </w:t>
            </w:r>
            <w:r>
              <w:rPr>
                <w:rFonts w:ascii="Times New Roman" w:hAnsi="Times New Roman" w:cs="Times New Roman"/>
                <w:sz w:val="28"/>
                <w:szCs w:val="28"/>
              </w:rPr>
              <w:t>граждан на территории Астраханской области»</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01.10.2019</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01.12.2019</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Начальник отдела организации медицинской помощи взрослому населению Астраханской области</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Ваксер Ю.А.</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Распоряжение утверждено и направлено для использования в ГБУЗ АО и добровольческим орган</w:t>
            </w:r>
            <w:r>
              <w:rPr>
                <w:rFonts w:ascii="Times New Roman" w:eastAsia="Times New Roman" w:hAnsi="Times New Roman" w:cs="Times New Roman"/>
                <w:color w:val="000000"/>
                <w:sz w:val="28"/>
                <w:szCs w:val="28"/>
              </w:rPr>
              <w:t>изациям АО</w:t>
            </w:r>
          </w:p>
        </w:tc>
      </w:tr>
      <w:tr w:rsidR="005028B3">
        <w:tblPrEx>
          <w:tblCellMar>
            <w:top w:w="0" w:type="dxa"/>
            <w:bottom w:w="0" w:type="dxa"/>
          </w:tblCellMar>
        </w:tblPrEx>
        <w:trPr>
          <w:trHeight w:val="266"/>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w:t>
            </w: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right="103"/>
              <w:jc w:val="both"/>
              <w:rPr>
                <w:rFonts w:ascii="Times New Roman" w:hAnsi="Times New Roman" w:cs="Times New Roman"/>
                <w:sz w:val="28"/>
                <w:szCs w:val="28"/>
              </w:rPr>
            </w:pPr>
            <w:r>
              <w:rPr>
                <w:rFonts w:ascii="Times New Roman" w:hAnsi="Times New Roman" w:cs="Times New Roman"/>
                <w:sz w:val="28"/>
                <w:szCs w:val="28"/>
              </w:rPr>
              <w:t>Разработка и утверждение совместного нормативно-правого акта «О назначении лиц, ответственных за межведомственное взаимодействие минздрава АО и министерства социального развития и труда АО при реализации порядка взаимодействия ме</w:t>
            </w:r>
            <w:r>
              <w:rPr>
                <w:rFonts w:ascii="Times New Roman" w:hAnsi="Times New Roman" w:cs="Times New Roman"/>
                <w:sz w:val="28"/>
                <w:szCs w:val="28"/>
              </w:rPr>
              <w:lastRenderedPageBreak/>
              <w:t xml:space="preserve">дицинских </w:t>
            </w:r>
            <w:r>
              <w:rPr>
                <w:rFonts w:ascii="Times New Roman" w:hAnsi="Times New Roman" w:cs="Times New Roman"/>
                <w:sz w:val="28"/>
                <w:szCs w:val="28"/>
              </w:rPr>
              <w:t>организаций, организаций социального обслуживания, общественных организаций и иных некоммерческих организаций, осуществляющих свою деятельность в сфере охраны здоровья, утвержденного приказом №345н/372н»</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01.01.2020</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01.03.2020</w:t>
            </w: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Начальник отдела организации м</w:t>
            </w:r>
            <w:r>
              <w:rPr>
                <w:rFonts w:ascii="Times New Roman" w:eastAsia="Times New Roman" w:hAnsi="Times New Roman" w:cs="Times New Roman"/>
                <w:color w:val="000000"/>
                <w:sz w:val="28"/>
                <w:szCs w:val="28"/>
              </w:rPr>
              <w:t>едицинской помощи взрослому населению Астраханской области</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Ваксер Ю.А.</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right="-118"/>
              <w:jc w:val="both"/>
              <w:rPr>
                <w:rFonts w:ascii="Times New Roman" w:hAnsi="Times New Roman"/>
                <w:sz w:val="28"/>
                <w:szCs w:val="28"/>
              </w:rPr>
            </w:pPr>
            <w:r>
              <w:rPr>
                <w:rFonts w:ascii="Times New Roman" w:eastAsia="Times New Roman" w:hAnsi="Times New Roman" w:cs="Times New Roman"/>
                <w:color w:val="000000"/>
                <w:sz w:val="28"/>
                <w:szCs w:val="28"/>
              </w:rPr>
              <w:t xml:space="preserve">Утвержденным совместным распоряжением назначены лица, ответственные за контроль соблюдения </w:t>
            </w:r>
            <w:r>
              <w:rPr>
                <w:rFonts w:ascii="Times New Roman" w:hAnsi="Times New Roman" w:cs="Times New Roman"/>
                <w:sz w:val="28"/>
                <w:szCs w:val="28"/>
              </w:rPr>
              <w:t xml:space="preserve">медицинскими организациями и организациями социального обслуживания выполнения порядка </w:t>
            </w:r>
            <w:r>
              <w:rPr>
                <w:rFonts w:ascii="Times New Roman" w:hAnsi="Times New Roman" w:cs="Times New Roman"/>
                <w:sz w:val="28"/>
                <w:szCs w:val="28"/>
              </w:rPr>
              <w:t xml:space="preserve">взаимодействия медицинских </w:t>
            </w:r>
            <w:r>
              <w:rPr>
                <w:rFonts w:ascii="Times New Roman" w:hAnsi="Times New Roman" w:cs="Times New Roman"/>
                <w:sz w:val="28"/>
                <w:szCs w:val="28"/>
              </w:rPr>
              <w:lastRenderedPageBreak/>
              <w:t>организаций, организаций социального обслуживания, общественных организаций и иных некоммерческих организаций, осуществляющих свою деятельность в сфере охраны здоровья граждан, при оказании гражданам паллиативной медицинской помо</w:t>
            </w:r>
            <w:r>
              <w:rPr>
                <w:rFonts w:ascii="Times New Roman" w:hAnsi="Times New Roman" w:cs="Times New Roman"/>
                <w:sz w:val="28"/>
                <w:szCs w:val="28"/>
              </w:rPr>
              <w:t>щи»</w:t>
            </w:r>
          </w:p>
        </w:tc>
      </w:tr>
      <w:tr w:rsidR="005028B3">
        <w:tblPrEx>
          <w:tblCellMar>
            <w:top w:w="0" w:type="dxa"/>
            <w:bottom w:w="0" w:type="dxa"/>
          </w:tblCellMar>
        </w:tblPrEx>
        <w:trPr>
          <w:trHeight w:val="322"/>
        </w:trPr>
        <w:tc>
          <w:tcPr>
            <w:tcW w:w="13812"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hAnsi="Times New Roman"/>
                <w:sz w:val="28"/>
                <w:szCs w:val="28"/>
              </w:rPr>
            </w:pPr>
            <w:r>
              <w:rPr>
                <w:rFonts w:ascii="Times New Roman" w:eastAsia="Times New Roman" w:hAnsi="Times New Roman" w:cs="Times New Roman"/>
                <w:color w:val="000000"/>
                <w:sz w:val="28"/>
                <w:szCs w:val="28"/>
              </w:rPr>
              <w:t>3. Мероприятия по к</w:t>
            </w:r>
            <w:r>
              <w:rPr>
                <w:rFonts w:ascii="Times New Roman" w:eastAsia="Times New Roman" w:hAnsi="Times New Roman" w:cs="Times New Roman"/>
                <w:bCs/>
                <w:color w:val="000000"/>
                <w:sz w:val="28"/>
                <w:szCs w:val="28"/>
              </w:rPr>
              <w:t>адровому обеспечению организаций, оказывающих паллиативную медицинскую помощь</w:t>
            </w:r>
          </w:p>
        </w:tc>
      </w:tr>
      <w:tr w:rsidR="005028B3">
        <w:tblPrEx>
          <w:tblCellMar>
            <w:top w:w="0" w:type="dxa"/>
            <w:bottom w:w="0" w:type="dxa"/>
          </w:tblCellMar>
        </w:tblPrEx>
        <w:trPr>
          <w:trHeight w:val="322"/>
        </w:trPr>
        <w:tc>
          <w:tcPr>
            <w:tcW w:w="1381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r>
      <w:tr w:rsidR="005028B3">
        <w:tblPrEx>
          <w:tblCellMar>
            <w:top w:w="0" w:type="dxa"/>
            <w:bottom w:w="0" w:type="dxa"/>
          </w:tblCellMar>
        </w:tblPrEx>
        <w:trPr>
          <w:trHeight w:val="1464"/>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3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r>
      <w:tr w:rsidR="005028B3">
        <w:tblPrEx>
          <w:tblCellMar>
            <w:top w:w="0" w:type="dxa"/>
            <w:bottom w:w="0" w:type="dxa"/>
          </w:tblCellMar>
        </w:tblPrEx>
        <w:trPr>
          <w:trHeight w:val="373"/>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ind w:firstLine="142"/>
              <w:jc w:val="both"/>
              <w:rPr>
                <w:rFonts w:ascii="Times New Roman" w:eastAsia="Times New Roman" w:hAnsi="Times New Roman" w:cs="Times New Roman"/>
                <w:color w:val="000000"/>
                <w:sz w:val="28"/>
                <w:szCs w:val="28"/>
                <w:shd w:val="clear" w:color="auto" w:fill="00FFFF"/>
              </w:rPr>
            </w:pP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ind w:firstLine="13"/>
              <w:jc w:val="both"/>
              <w:rPr>
                <w:rFonts w:ascii="Times New Roman" w:eastAsia="Times New Roman" w:hAnsi="Times New Roman" w:cs="Times New Roman"/>
                <w:color w:val="000000"/>
                <w:sz w:val="28"/>
                <w:szCs w:val="28"/>
                <w:shd w:val="clear" w:color="auto" w:fill="00FFFF"/>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shd w:val="clear" w:color="auto" w:fill="00FFFF"/>
              </w:rPr>
            </w:pPr>
          </w:p>
        </w:tc>
      </w:tr>
      <w:tr w:rsidR="005028B3">
        <w:tblPrEx>
          <w:tblCellMar>
            <w:top w:w="0" w:type="dxa"/>
            <w:bottom w:w="0" w:type="dxa"/>
          </w:tblCellMar>
        </w:tblPrEx>
        <w:trPr>
          <w:trHeight w:val="373"/>
        </w:trPr>
        <w:tc>
          <w:tcPr>
            <w:tcW w:w="84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3.1</w:t>
            </w:r>
          </w:p>
        </w:tc>
        <w:tc>
          <w:tcPr>
            <w:tcW w:w="428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Мониторинг потребности субъекта в медицинских кадрах в разрезе каждой медицинской организации с учётом реальной потребности субъекта </w:t>
            </w:r>
            <w:r>
              <w:rPr>
                <w:rFonts w:ascii="Times New Roman" w:eastAsia="Times New Roman" w:hAnsi="Times New Roman" w:cs="Times New Roman"/>
                <w:color w:val="000000"/>
                <w:sz w:val="28"/>
                <w:szCs w:val="28"/>
              </w:rPr>
              <w:t>в медицинских кадрах, участвующих в оказании паллиативной медицинской помощи взрослым и детям</w:t>
            </w:r>
          </w:p>
        </w:tc>
        <w:tc>
          <w:tcPr>
            <w:tcW w:w="132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01.01.2020</w:t>
            </w:r>
          </w:p>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13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31.02.2020</w:t>
            </w:r>
          </w:p>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22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Минздрав АО</w:t>
            </w:r>
          </w:p>
        </w:tc>
        <w:tc>
          <w:tcPr>
            <w:tcW w:w="380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Устранение кадрового дефицита медицинских работников, участвующих в оказании ПМП взрослому и детскому населению АО</w:t>
            </w:r>
          </w:p>
        </w:tc>
      </w:tr>
      <w:tr w:rsidR="005028B3">
        <w:tblPrEx>
          <w:tblCellMar>
            <w:top w:w="0" w:type="dxa"/>
            <w:bottom w:w="0" w:type="dxa"/>
          </w:tblCellMar>
        </w:tblPrEx>
        <w:trPr>
          <w:trHeight w:val="373"/>
        </w:trPr>
        <w:tc>
          <w:tcPr>
            <w:tcW w:w="84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hAnsi="Times New Roman"/>
                <w:sz w:val="28"/>
                <w:szCs w:val="28"/>
              </w:rPr>
            </w:pPr>
            <w:r>
              <w:rPr>
                <w:rFonts w:ascii="Times New Roman" w:hAnsi="Times New Roman"/>
                <w:sz w:val="28"/>
                <w:szCs w:val="28"/>
              </w:rPr>
              <w:lastRenderedPageBreak/>
              <w:t>3.2</w:t>
            </w:r>
          </w:p>
        </w:tc>
        <w:tc>
          <w:tcPr>
            <w:tcW w:w="428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3"/>
              <w:jc w:val="both"/>
              <w:rPr>
                <w:rFonts w:ascii="Times New Roman" w:hAnsi="Times New Roman"/>
                <w:sz w:val="28"/>
                <w:szCs w:val="28"/>
              </w:rPr>
            </w:pPr>
            <w:r>
              <w:rPr>
                <w:rFonts w:ascii="Times New Roman" w:hAnsi="Times New Roman"/>
                <w:sz w:val="28"/>
                <w:szCs w:val="28"/>
              </w:rPr>
              <w:t>Ежегодное формирование заявки на выделение квоты целевого приема на обучение по программам высшего образования с учетом необходимости кадрового обеспечения</w:t>
            </w:r>
          </w:p>
        </w:tc>
        <w:tc>
          <w:tcPr>
            <w:tcW w:w="132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01.09.2019</w:t>
            </w:r>
          </w:p>
        </w:tc>
        <w:tc>
          <w:tcPr>
            <w:tcW w:w="13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31.12.2024</w:t>
            </w:r>
          </w:p>
        </w:tc>
        <w:tc>
          <w:tcPr>
            <w:tcW w:w="22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Отдел кадровой политики и государственной службы МЗ АО</w:t>
            </w:r>
          </w:p>
        </w:tc>
        <w:tc>
          <w:tcPr>
            <w:tcW w:w="380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 xml:space="preserve">Ежегодное направление </w:t>
            </w:r>
            <w:r>
              <w:rPr>
                <w:rFonts w:ascii="Times New Roman" w:hAnsi="Times New Roman"/>
                <w:sz w:val="28"/>
                <w:szCs w:val="28"/>
              </w:rPr>
              <w:t>заявки в Минздрав России на выделение квоты целевого приема на обучение по программам высшего образования</w:t>
            </w:r>
          </w:p>
        </w:tc>
      </w:tr>
      <w:tr w:rsidR="005028B3">
        <w:tblPrEx>
          <w:tblCellMar>
            <w:top w:w="0" w:type="dxa"/>
            <w:bottom w:w="0" w:type="dxa"/>
          </w:tblCellMar>
        </w:tblPrEx>
        <w:trPr>
          <w:trHeight w:val="373"/>
        </w:trPr>
        <w:tc>
          <w:tcPr>
            <w:tcW w:w="84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hAnsi="Times New Roman"/>
                <w:sz w:val="28"/>
                <w:szCs w:val="28"/>
              </w:rPr>
            </w:pPr>
            <w:r>
              <w:rPr>
                <w:rFonts w:ascii="Times New Roman" w:eastAsia="Times New Roman" w:hAnsi="Times New Roman" w:cs="Times New Roman"/>
                <w:color w:val="000000"/>
                <w:sz w:val="28"/>
                <w:szCs w:val="28"/>
              </w:rPr>
              <w:t>3.3</w:t>
            </w:r>
          </w:p>
        </w:tc>
        <w:tc>
          <w:tcPr>
            <w:tcW w:w="428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Обучение персонала ФАП и ВОП оказанию паллиативной медицинской помощи, применению наркотических лекарственных препаратов и психотропных лекарстве</w:t>
            </w:r>
            <w:r>
              <w:rPr>
                <w:rFonts w:ascii="Times New Roman" w:eastAsia="Times New Roman" w:hAnsi="Times New Roman" w:cs="Times New Roman"/>
                <w:color w:val="000000"/>
                <w:sz w:val="28"/>
                <w:szCs w:val="28"/>
              </w:rPr>
              <w:t>нных препаратов</w:t>
            </w:r>
          </w:p>
        </w:tc>
        <w:tc>
          <w:tcPr>
            <w:tcW w:w="132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01.09.2019</w:t>
            </w:r>
          </w:p>
        </w:tc>
        <w:tc>
          <w:tcPr>
            <w:tcW w:w="13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31.12.2024</w:t>
            </w:r>
          </w:p>
        </w:tc>
        <w:tc>
          <w:tcPr>
            <w:tcW w:w="22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Главные врачи ГБУЗ АО, оказывающих ПМП</w:t>
            </w:r>
          </w:p>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380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К 2024 году 100% сотрудников обучено</w:t>
            </w:r>
          </w:p>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r>
      <w:tr w:rsidR="005028B3">
        <w:tblPrEx>
          <w:tblCellMar>
            <w:top w:w="0" w:type="dxa"/>
            <w:bottom w:w="0" w:type="dxa"/>
          </w:tblCellMar>
        </w:tblPrEx>
        <w:trPr>
          <w:trHeight w:val="315"/>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hAnsi="Times New Roman"/>
                <w:sz w:val="28"/>
                <w:szCs w:val="28"/>
              </w:rPr>
            </w:pPr>
            <w:r>
              <w:rPr>
                <w:rFonts w:ascii="Times New Roman" w:eastAsia="Times New Roman" w:hAnsi="Times New Roman" w:cs="Times New Roman"/>
                <w:bCs/>
                <w:color w:val="000000"/>
                <w:sz w:val="28"/>
                <w:szCs w:val="28"/>
              </w:rPr>
              <w:t xml:space="preserve">4. </w:t>
            </w:r>
            <w:r>
              <w:rPr>
                <w:rFonts w:ascii="Times New Roman" w:hAnsi="Times New Roman" w:cs="Times New Roman"/>
                <w:sz w:val="28"/>
                <w:szCs w:val="28"/>
              </w:rPr>
              <w:t xml:space="preserve">Мероприятия по повышению качества и доступности обезболивания, в том числе повышение доступности лекарственных препаратов для лечения </w:t>
            </w:r>
            <w:r>
              <w:rPr>
                <w:rFonts w:ascii="Times New Roman" w:hAnsi="Times New Roman" w:cs="Times New Roman"/>
                <w:sz w:val="28"/>
                <w:szCs w:val="28"/>
              </w:rPr>
              <w:t>болевого синдрома</w:t>
            </w:r>
          </w:p>
        </w:tc>
      </w:tr>
      <w:tr w:rsidR="005028B3">
        <w:tblPrEx>
          <w:tblCellMar>
            <w:top w:w="0" w:type="dxa"/>
            <w:bottom w:w="0" w:type="dxa"/>
          </w:tblCellMar>
        </w:tblPrEx>
        <w:trPr>
          <w:trHeight w:val="1905"/>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w:t>
            </w:r>
          </w:p>
        </w:tc>
        <w:tc>
          <w:tcPr>
            <w:tcW w:w="42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a7"/>
              <w:suppressAutoHyphens w:val="0"/>
              <w:spacing w:line="240" w:lineRule="auto"/>
              <w:ind w:left="13"/>
              <w:jc w:val="both"/>
              <w:rPr>
                <w:rFonts w:ascii="Times New Roman" w:hAnsi="Times New Roman" w:cs="Times New Roman"/>
                <w:sz w:val="28"/>
                <w:szCs w:val="28"/>
              </w:rPr>
            </w:pPr>
            <w:r>
              <w:rPr>
                <w:rFonts w:ascii="Times New Roman" w:hAnsi="Times New Roman" w:cs="Times New Roman"/>
                <w:sz w:val="28"/>
                <w:szCs w:val="28"/>
              </w:rPr>
              <w:t>Ежегодное формирование сводной заявки на получение наркотических лекарственных препаратов и психотропных лекарственных препаратов, обеспечивающей возможность достижения расчетного уровня обезболивания</w:t>
            </w:r>
          </w:p>
        </w:tc>
        <w:tc>
          <w:tcPr>
            <w:tcW w:w="13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01.09.2019</w:t>
            </w:r>
          </w:p>
        </w:tc>
        <w:tc>
          <w:tcPr>
            <w:tcW w:w="13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31.12.2024</w:t>
            </w:r>
          </w:p>
        </w:tc>
        <w:tc>
          <w:tcPr>
            <w:tcW w:w="220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Отдел </w:t>
            </w:r>
            <w:r>
              <w:rPr>
                <w:rFonts w:ascii="Times New Roman" w:eastAsia="Times New Roman" w:hAnsi="Times New Roman" w:cs="Times New Roman"/>
                <w:color w:val="000000"/>
                <w:sz w:val="28"/>
                <w:szCs w:val="28"/>
              </w:rPr>
              <w:t>лекарственного обеспечения и фармацевтической деятельности МЗ АО</w:t>
            </w:r>
          </w:p>
        </w:tc>
        <w:tc>
          <w:tcPr>
            <w:tcW w:w="380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Утверждение ежегодной сводной заявки на получение наркотических лекарственных препаратов и психотропных </w:t>
            </w:r>
            <w:r>
              <w:rPr>
                <w:rFonts w:ascii="Times New Roman" w:hAnsi="Times New Roman" w:cs="Times New Roman"/>
                <w:sz w:val="28"/>
                <w:szCs w:val="28"/>
              </w:rPr>
              <w:t>лекарственных препаратов</w:t>
            </w:r>
          </w:p>
        </w:tc>
      </w:tr>
      <w:tr w:rsidR="005028B3">
        <w:tblPrEx>
          <w:tblCellMar>
            <w:top w:w="0" w:type="dxa"/>
            <w:bottom w:w="0" w:type="dxa"/>
          </w:tblCellMar>
        </w:tblPrEx>
        <w:trPr>
          <w:trHeight w:val="322"/>
        </w:trPr>
        <w:tc>
          <w:tcPr>
            <w:tcW w:w="84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42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13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13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2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38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r>
      <w:tr w:rsidR="005028B3">
        <w:tblPrEx>
          <w:tblCellMar>
            <w:top w:w="0" w:type="dxa"/>
            <w:bottom w:w="0" w:type="dxa"/>
          </w:tblCellMar>
        </w:tblPrEx>
        <w:trPr>
          <w:trHeight w:val="1125"/>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Информирование граждан о ПМП: трансляция </w:t>
            </w:r>
            <w:r>
              <w:rPr>
                <w:rFonts w:ascii="Times New Roman" w:eastAsia="Times New Roman" w:hAnsi="Times New Roman" w:cs="Times New Roman"/>
                <w:sz w:val="28"/>
                <w:szCs w:val="28"/>
              </w:rPr>
              <w:t xml:space="preserve">просветительских программ/передач для населения с использованием местных каналов телевидения на тему </w:t>
            </w:r>
            <w:r>
              <w:rPr>
                <w:rFonts w:ascii="Times New Roman" w:eastAsia="Times New Roman" w:hAnsi="Times New Roman" w:cs="Times New Roman"/>
                <w:sz w:val="28"/>
                <w:szCs w:val="28"/>
              </w:rPr>
              <w:lastRenderedPageBreak/>
              <w:t>обезболивания при оказании паллиативной медицинской помощи;</w:t>
            </w:r>
          </w:p>
          <w:p w:rsidR="005028B3" w:rsidRDefault="0014788D">
            <w:pPr>
              <w:pStyle w:val="Standard"/>
              <w:suppressAutoHyphens w:val="0"/>
              <w:spacing w:line="240" w:lineRule="auto"/>
              <w:ind w:left="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публикации материалов в местной печати соответствующей тематики.</w:t>
            </w:r>
          </w:p>
          <w:p w:rsidR="005028B3" w:rsidRDefault="005028B3">
            <w:pPr>
              <w:pStyle w:val="Standard"/>
              <w:suppressAutoHyphens w:val="0"/>
              <w:spacing w:line="240" w:lineRule="auto"/>
              <w:ind w:left="13"/>
              <w:jc w:val="both"/>
              <w:rPr>
                <w:rFonts w:ascii="Times New Roman" w:eastAsia="Times New Roman" w:hAnsi="Times New Roman" w:cs="Times New Roman"/>
                <w:color w:val="000000"/>
                <w:sz w:val="28"/>
                <w:szCs w:val="28"/>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01.09.2019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31.12.2024</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ГБУЗ А</w:t>
            </w:r>
            <w:r>
              <w:rPr>
                <w:rFonts w:ascii="Times New Roman" w:eastAsia="Times New Roman" w:hAnsi="Times New Roman" w:cs="Times New Roman"/>
                <w:color w:val="000000"/>
                <w:sz w:val="28"/>
                <w:szCs w:val="28"/>
              </w:rPr>
              <w:t>О «ЦМП»</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hAnsi="Times New Roman"/>
                <w:sz w:val="28"/>
                <w:szCs w:val="28"/>
              </w:rPr>
            </w:pPr>
            <w:r>
              <w:rPr>
                <w:rFonts w:ascii="Times New Roman" w:eastAsia="Times New Roman" w:hAnsi="Times New Roman" w:cs="Times New Roman"/>
                <w:color w:val="000000"/>
                <w:sz w:val="28"/>
                <w:szCs w:val="28"/>
              </w:rPr>
              <w:t>Создание</w:t>
            </w:r>
            <w:r>
              <w:rPr>
                <w:rFonts w:ascii="Times New Roman" w:eastAsia="Times New Roman" w:hAnsi="Times New Roman" w:cs="Times New Roman"/>
                <w:color w:val="000000"/>
                <w:sz w:val="28"/>
                <w:szCs w:val="28"/>
              </w:rPr>
              <w:t xml:space="preserve"> и трансляция программ/передач по информированию граждан по маршрутизации при оказании ПМП, по алгоритму постановки на учет, получения помощи и </w:t>
            </w:r>
            <w:r>
              <w:rPr>
                <w:rFonts w:ascii="Times New Roman" w:eastAsia="Times New Roman" w:hAnsi="Times New Roman" w:cs="Times New Roman"/>
                <w:color w:val="000000"/>
                <w:sz w:val="28"/>
                <w:szCs w:val="28"/>
              </w:rPr>
              <w:lastRenderedPageBreak/>
              <w:t>выписки обезболивающих препаратов;</w:t>
            </w:r>
          </w:p>
          <w:p w:rsidR="005028B3" w:rsidRDefault="005028B3">
            <w:pPr>
              <w:pStyle w:val="Standard"/>
              <w:suppressAutoHyphens w:val="0"/>
              <w:spacing w:line="240" w:lineRule="auto"/>
              <w:ind w:left="13"/>
              <w:jc w:val="both"/>
              <w:rPr>
                <w:rFonts w:ascii="Times New Roman" w:eastAsia="Times New Roman" w:hAnsi="Times New Roman" w:cs="Times New Roman"/>
                <w:color w:val="000000"/>
                <w:sz w:val="28"/>
                <w:szCs w:val="28"/>
              </w:rPr>
            </w:pPr>
          </w:p>
          <w:p w:rsidR="005028B3" w:rsidRDefault="0014788D">
            <w:pPr>
              <w:pStyle w:val="Standard"/>
              <w:suppressAutoHyphens w:val="0"/>
              <w:spacing w:line="240" w:lineRule="auto"/>
              <w:ind w:left="13"/>
              <w:jc w:val="both"/>
              <w:rPr>
                <w:rFonts w:ascii="Times New Roman" w:hAnsi="Times New Roman"/>
                <w:sz w:val="28"/>
                <w:szCs w:val="28"/>
              </w:rPr>
            </w:pPr>
            <w:r>
              <w:rPr>
                <w:rFonts w:ascii="Times New Roman" w:eastAsia="Times New Roman" w:hAnsi="Times New Roman" w:cs="Times New Roman"/>
                <w:color w:val="000000"/>
                <w:sz w:val="28"/>
                <w:szCs w:val="28"/>
              </w:rPr>
              <w:t>Публикация статей по информированию граждан по маршрутизации при оказании ПМ</w:t>
            </w:r>
            <w:r>
              <w:rPr>
                <w:rFonts w:ascii="Times New Roman" w:eastAsia="Times New Roman" w:hAnsi="Times New Roman" w:cs="Times New Roman"/>
                <w:color w:val="000000"/>
                <w:sz w:val="28"/>
                <w:szCs w:val="28"/>
              </w:rPr>
              <w:t>П, по алгоритму постановки на учет, получения помощи и выписки обезболивающих препаратов;</w:t>
            </w:r>
          </w:p>
          <w:p w:rsidR="005028B3" w:rsidRDefault="005028B3">
            <w:pPr>
              <w:pStyle w:val="Standard"/>
              <w:suppressAutoHyphens w:val="0"/>
              <w:spacing w:line="240" w:lineRule="auto"/>
              <w:ind w:left="13"/>
              <w:jc w:val="both"/>
              <w:rPr>
                <w:rFonts w:ascii="Times New Roman" w:eastAsia="Times New Roman" w:hAnsi="Times New Roman" w:cs="Times New Roman"/>
                <w:color w:val="000000"/>
                <w:sz w:val="28"/>
                <w:szCs w:val="28"/>
              </w:rPr>
            </w:pPr>
          </w:p>
          <w:p w:rsidR="005028B3" w:rsidRDefault="005028B3">
            <w:pPr>
              <w:pStyle w:val="Standard"/>
              <w:suppressAutoHyphens w:val="0"/>
              <w:spacing w:line="240" w:lineRule="auto"/>
              <w:ind w:left="13"/>
              <w:jc w:val="both"/>
              <w:rPr>
                <w:rFonts w:ascii="Times New Roman" w:eastAsia="Times New Roman" w:hAnsi="Times New Roman" w:cs="Times New Roman"/>
                <w:color w:val="000000"/>
                <w:sz w:val="28"/>
                <w:szCs w:val="28"/>
              </w:rPr>
            </w:pPr>
          </w:p>
        </w:tc>
      </w:tr>
      <w:tr w:rsidR="005028B3">
        <w:tblPrEx>
          <w:tblCellMar>
            <w:top w:w="0" w:type="dxa"/>
            <w:bottom w:w="0" w:type="dxa"/>
          </w:tblCellMar>
        </w:tblPrEx>
        <w:trPr>
          <w:trHeight w:val="1125"/>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hAnsi="Times New Roman"/>
                <w:sz w:val="28"/>
                <w:szCs w:val="28"/>
              </w:rPr>
            </w:pPr>
            <w:r>
              <w:rPr>
                <w:rFonts w:ascii="Times New Roman" w:eastAsia="Times New Roman" w:hAnsi="Times New Roman" w:cs="Times New Roman"/>
                <w:color w:val="000000"/>
                <w:sz w:val="28"/>
                <w:szCs w:val="28"/>
              </w:rPr>
              <w:t>Размещение ГБУЗ АО, оказывающим ПМП на официальном сайте и на информационных стендах информации: об организации оказания ПМП; на тему обезболивания при оказании П</w:t>
            </w:r>
            <w:r>
              <w:rPr>
                <w:rFonts w:ascii="Times New Roman" w:eastAsia="Times New Roman" w:hAnsi="Times New Roman" w:cs="Times New Roman"/>
                <w:color w:val="000000"/>
                <w:sz w:val="28"/>
                <w:szCs w:val="28"/>
              </w:rPr>
              <w:t>МП;  о возможности обслуживания на дому граждан, страдающих неизлечимыми прогрессирующими заболеваниями, нуждающихся в обезболивании, в том числе наркотическими лекарственными препаратами, постороннем уходе;</w:t>
            </w:r>
          </w:p>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о порядке получения медицинских изделий </w:t>
            </w:r>
            <w:r>
              <w:rPr>
                <w:rFonts w:ascii="Times New Roman" w:eastAsia="Times New Roman" w:hAnsi="Times New Roman" w:cs="Times New Roman"/>
                <w:color w:val="000000"/>
                <w:sz w:val="28"/>
                <w:szCs w:val="28"/>
              </w:rPr>
              <w:t>пациентам, нуждающимся в оказании паллиативной медицинской помощи на дому</w:t>
            </w:r>
          </w:p>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01.10.2019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31.12.2019</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hAnsi="Times New Roman"/>
                <w:sz w:val="28"/>
                <w:szCs w:val="28"/>
              </w:rPr>
            </w:pPr>
            <w:r>
              <w:rPr>
                <w:rFonts w:ascii="Times New Roman" w:eastAsia="Times New Roman" w:hAnsi="Times New Roman" w:cs="Times New Roman"/>
                <w:color w:val="000000"/>
                <w:sz w:val="28"/>
                <w:szCs w:val="28"/>
              </w:rPr>
              <w:t>Главные врачи ГБУЗ АО, оказывающих ПМП</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13"/>
              <w:jc w:val="both"/>
              <w:rPr>
                <w:rFonts w:ascii="Times New Roman" w:hAnsi="Times New Roman"/>
                <w:sz w:val="28"/>
                <w:szCs w:val="28"/>
              </w:rPr>
            </w:pPr>
            <w:r>
              <w:rPr>
                <w:rFonts w:ascii="Times New Roman" w:eastAsia="Times New Roman" w:hAnsi="Times New Roman" w:cs="Times New Roman"/>
                <w:color w:val="000000"/>
                <w:sz w:val="28"/>
                <w:szCs w:val="28"/>
              </w:rPr>
              <w:t>100% ГБУЗ АО, оказывающих ПМП разместили информацию на официальных сайтах и на информационных</w:t>
            </w:r>
          </w:p>
        </w:tc>
      </w:tr>
      <w:tr w:rsidR="005028B3">
        <w:tblPrEx>
          <w:tblCellMar>
            <w:top w:w="0" w:type="dxa"/>
            <w:bottom w:w="0" w:type="dxa"/>
          </w:tblCellMar>
        </w:tblPrEx>
        <w:trPr>
          <w:trHeight w:val="1470"/>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msonormalmailrucssattributepostfix"/>
              <w:suppressAutoHyphens w:val="0"/>
              <w:spacing w:before="0" w:after="0"/>
              <w:jc w:val="both"/>
              <w:rPr>
                <w:sz w:val="28"/>
                <w:szCs w:val="28"/>
              </w:rPr>
            </w:pPr>
            <w:r>
              <w:rPr>
                <w:bCs/>
                <w:color w:val="000000"/>
                <w:sz w:val="28"/>
                <w:szCs w:val="28"/>
              </w:rPr>
              <w:t xml:space="preserve">Увеличение </w:t>
            </w:r>
            <w:r>
              <w:rPr>
                <w:bCs/>
                <w:color w:val="000000"/>
                <w:sz w:val="28"/>
                <w:szCs w:val="28"/>
              </w:rPr>
              <w:t xml:space="preserve">количества </w:t>
            </w:r>
            <w:r>
              <w:rPr>
                <w:color w:val="000000"/>
                <w:sz w:val="28"/>
                <w:szCs w:val="28"/>
              </w:rPr>
              <w:t>точек отпуска (аптечные и медицинские организации) физическим лицам наркотических лекарственных препаратов и психотропных лекарственных препаратов, имеющих соответствующие лицензии, предусмотренные законодательством Российской Федерации</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w:t>
            </w:r>
            <w:r>
              <w:rPr>
                <w:rFonts w:ascii="Times New Roman" w:eastAsia="Times New Roman" w:hAnsi="Times New Roman" w:cs="Times New Roman"/>
                <w:color w:val="000000"/>
                <w:sz w:val="28"/>
                <w:szCs w:val="28"/>
              </w:rPr>
              <w:t>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31.12.2024</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ГБУЗ АО ГП «Астраханские аптеки»</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Повышение качества и доступности обезболевающей лекарственной терапии</w:t>
            </w:r>
          </w:p>
        </w:tc>
      </w:tr>
      <w:tr w:rsidR="005028B3">
        <w:tblPrEx>
          <w:tblCellMar>
            <w:top w:w="0" w:type="dxa"/>
            <w:bottom w:w="0" w:type="dxa"/>
          </w:tblCellMar>
        </w:tblPrEx>
        <w:trPr>
          <w:trHeight w:val="1833"/>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Обеспечение постоянного роста  выборки наркотических лекарственных препаратов и психотропных лекарственных препаратов в соответствии</w:t>
            </w:r>
            <w:r>
              <w:rPr>
                <w:rFonts w:ascii="Times New Roman" w:hAnsi="Times New Roman" w:cs="Times New Roman"/>
                <w:sz w:val="28"/>
                <w:szCs w:val="28"/>
              </w:rPr>
              <w:t xml:space="preserve"> с заявленной потребностью</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31.12.2024</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Отдел лекарственного обеспечения и фармацевтической деятельности</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Ежегодно увеличивается и обеспечивается</w:t>
            </w:r>
            <w:r>
              <w:rPr>
                <w:rFonts w:ascii="Times New Roman" w:hAnsi="Times New Roman" w:cs="Times New Roman"/>
                <w:sz w:val="28"/>
                <w:szCs w:val="28"/>
              </w:rPr>
              <w:t xml:space="preserve"> выборка наркотических лекарственных препаратов и психотропных лекарственных препаратов в соответствии с заявленной потребностью</w:t>
            </w:r>
          </w:p>
        </w:tc>
      </w:tr>
      <w:tr w:rsidR="005028B3">
        <w:tblPrEx>
          <w:tblCellMar>
            <w:top w:w="0" w:type="dxa"/>
            <w:bottom w:w="0" w:type="dxa"/>
          </w:tblCellMar>
        </w:tblPrEx>
        <w:trPr>
          <w:trHeight w:val="376"/>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hAnsi="Times New Roman"/>
                <w:sz w:val="28"/>
                <w:szCs w:val="28"/>
              </w:rPr>
            </w:pPr>
            <w:r>
              <w:rPr>
                <w:rFonts w:ascii="Times New Roman" w:eastAsia="Times New Roman" w:hAnsi="Times New Roman" w:cs="Times New Roman"/>
                <w:color w:val="000000"/>
                <w:sz w:val="28"/>
                <w:szCs w:val="28"/>
              </w:rPr>
              <w:t>4</w:t>
            </w:r>
            <w:r>
              <w:rPr>
                <w:rFonts w:ascii="Times New Roman" w:hAnsi="Times New Roman" w:cs="Times New Roman"/>
                <w:sz w:val="28"/>
                <w:szCs w:val="28"/>
              </w:rPr>
              <w:t>. Мероприятия</w:t>
            </w:r>
            <w:r>
              <w:rPr>
                <w:rFonts w:ascii="Times New Roman" w:eastAsia="Times New Roman" w:hAnsi="Times New Roman" w:cs="Times New Roman"/>
                <w:color w:val="000000"/>
                <w:sz w:val="28"/>
                <w:szCs w:val="28"/>
              </w:rPr>
              <w:t xml:space="preserve"> по оснащению медицинских организаций, оказывающих </w:t>
            </w:r>
            <w:r>
              <w:rPr>
                <w:rFonts w:ascii="Times New Roman" w:hAnsi="Times New Roman" w:cs="Times New Roman"/>
                <w:sz w:val="28"/>
                <w:szCs w:val="28"/>
              </w:rPr>
              <w:t>паллиативную медицинскую помощь</w:t>
            </w:r>
          </w:p>
        </w:tc>
      </w:tr>
      <w:tr w:rsidR="005028B3">
        <w:tblPrEx>
          <w:tblCellMar>
            <w:top w:w="0" w:type="dxa"/>
            <w:bottom w:w="0" w:type="dxa"/>
          </w:tblCellMar>
        </w:tblPrEx>
        <w:trPr>
          <w:trHeight w:val="376"/>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msonormalmailrucssattributepostfix"/>
              <w:suppressAutoHyphens w:val="0"/>
              <w:spacing w:before="0" w:after="0"/>
              <w:ind w:firstLine="6"/>
              <w:jc w:val="both"/>
              <w:rPr>
                <w:color w:val="000000"/>
                <w:sz w:val="28"/>
                <w:szCs w:val="28"/>
              </w:rPr>
            </w:pPr>
            <w:r>
              <w:rPr>
                <w:color w:val="000000"/>
                <w:sz w:val="28"/>
                <w:szCs w:val="28"/>
              </w:rPr>
              <w:t>Обеспечение фельдшерских здравпунктов, фельдшерско-акушерских пунктов, врачебных ам</w:t>
            </w:r>
            <w:r>
              <w:rPr>
                <w:color w:val="000000"/>
                <w:sz w:val="28"/>
                <w:szCs w:val="28"/>
              </w:rPr>
              <w:lastRenderedPageBreak/>
              <w:t>булаторий укладками для оказания паллиативной первичной медицинской помощи</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01.01.2020</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31.12.2020</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Главные врачи районных больниц</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eastAsia="Times New Roman" w:hAnsi="Times New Roman" w:cs="Times New Roman"/>
                <w:color w:val="000000"/>
                <w:sz w:val="28"/>
                <w:szCs w:val="28"/>
              </w:rPr>
              <w:t>В 2020 году оснащенность укладками 100%</w:t>
            </w:r>
          </w:p>
        </w:tc>
      </w:tr>
      <w:tr w:rsidR="005028B3">
        <w:tblPrEx>
          <w:tblCellMar>
            <w:top w:w="0" w:type="dxa"/>
            <w:bottom w:w="0" w:type="dxa"/>
          </w:tblCellMar>
        </w:tblPrEx>
        <w:trPr>
          <w:trHeight w:val="1539"/>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msonormalmailrucssattributepostfix"/>
              <w:suppressAutoHyphens w:val="0"/>
              <w:spacing w:before="0" w:after="0"/>
              <w:jc w:val="both"/>
              <w:rPr>
                <w:rFonts w:eastAsia="Times New Roman"/>
                <w:color w:val="000000"/>
                <w:sz w:val="28"/>
                <w:szCs w:val="28"/>
              </w:rPr>
            </w:pPr>
            <w:r>
              <w:rPr>
                <w:rFonts w:eastAsia="Times New Roman"/>
                <w:color w:val="000000"/>
                <w:sz w:val="28"/>
                <w:szCs w:val="28"/>
              </w:rPr>
              <w:t>Переоснащение/дооснащение медицинским оборудованием ГБУЗ АО, оказывающих паллиативную медицинскую помощь в соответствии с приказом №345н/372н</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eastAsia="Times New Roman" w:hAnsi="Times New Roman" w:cs="Times New Roman"/>
                <w:color w:val="000000"/>
                <w:sz w:val="28"/>
                <w:szCs w:val="28"/>
              </w:rPr>
              <w:t>31.12.2020</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Минздрав АО</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 2024 году ГБУЗ АО, оказывающие ПМП, оснащены в соответствии с приказом №345н/372н</w:t>
            </w:r>
          </w:p>
        </w:tc>
      </w:tr>
      <w:tr w:rsidR="005028B3">
        <w:tblPrEx>
          <w:tblCellMar>
            <w:top w:w="0" w:type="dxa"/>
            <w:bottom w:w="0" w:type="dxa"/>
          </w:tblCellMar>
        </w:tblPrEx>
        <w:trPr>
          <w:trHeight w:val="376"/>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msonormalmailrucssattributepostfix"/>
              <w:suppressAutoHyphens w:val="0"/>
              <w:spacing w:before="0" w:after="0"/>
              <w:ind w:firstLine="6"/>
              <w:jc w:val="both"/>
              <w:rPr>
                <w:rFonts w:eastAsia="Times New Roman"/>
                <w:color w:val="000000"/>
                <w:sz w:val="28"/>
                <w:szCs w:val="28"/>
              </w:rPr>
            </w:pPr>
            <w:r>
              <w:rPr>
                <w:rFonts w:eastAsia="Times New Roman"/>
                <w:color w:val="000000"/>
                <w:sz w:val="28"/>
                <w:szCs w:val="28"/>
              </w:rPr>
              <w:t>Оценка потребности в финансировании оснащения/дооснащения ГБУЗ АО, оказывающих ПМП в соответствии с приказом №345н/372н</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01.01.2020</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eastAsia="Times New Roman" w:hAnsi="Times New Roman" w:cs="Times New Roman"/>
                <w:color w:val="000000"/>
                <w:sz w:val="28"/>
                <w:szCs w:val="28"/>
              </w:rPr>
              <w:t>01.03.2020</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Директор </w:t>
            </w:r>
            <w:r>
              <w:rPr>
                <w:rFonts w:ascii="Times New Roman" w:eastAsia="Times New Roman" w:hAnsi="Times New Roman" w:cs="Times New Roman"/>
                <w:color w:val="000000"/>
                <w:sz w:val="28"/>
                <w:szCs w:val="28"/>
              </w:rPr>
              <w:t>ГБУЗ АО «УМТОМО»</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Определен объем необходимого финансирования</w:t>
            </w:r>
          </w:p>
        </w:tc>
      </w:tr>
      <w:tr w:rsidR="005028B3">
        <w:tblPrEx>
          <w:tblCellMar>
            <w:top w:w="0" w:type="dxa"/>
            <w:bottom w:w="0" w:type="dxa"/>
          </w:tblCellMar>
        </w:tblPrEx>
        <w:trPr>
          <w:trHeight w:val="376"/>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4.2.2.</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msonormalmailrucssattributepostfix"/>
              <w:suppressAutoHyphens w:val="0"/>
              <w:spacing w:before="0" w:after="0"/>
              <w:ind w:firstLine="6"/>
              <w:jc w:val="both"/>
              <w:rPr>
                <w:sz w:val="28"/>
                <w:szCs w:val="28"/>
              </w:rPr>
            </w:pPr>
            <w:r>
              <w:rPr>
                <w:rFonts w:eastAsia="Times New Roman"/>
                <w:color w:val="000000"/>
                <w:sz w:val="28"/>
                <w:szCs w:val="28"/>
              </w:rPr>
              <w:t>Проведение мероприятий по закупке оборудования и оснащению ГБУЗ АО, оказывающих ПМП в соответствии с приказом №345н/372н</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01.03.2020</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31.12.2020</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Главные врачи ГБУЗ АО, оказывающих ПМП</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Оснащение ГБУЗ АО, оказывающие ПМП соответствует приказу №345н/372н</w:t>
            </w:r>
          </w:p>
        </w:tc>
      </w:tr>
      <w:tr w:rsidR="005028B3">
        <w:tblPrEx>
          <w:tblCellMar>
            <w:top w:w="0" w:type="dxa"/>
            <w:bottom w:w="0" w:type="dxa"/>
          </w:tblCellMar>
        </w:tblPrEx>
        <w:trPr>
          <w:trHeight w:val="315"/>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hAnsi="Times New Roman"/>
                <w:sz w:val="28"/>
                <w:szCs w:val="28"/>
              </w:rPr>
            </w:pPr>
            <w:r>
              <w:rPr>
                <w:rFonts w:ascii="Times New Roman" w:hAnsi="Times New Roman" w:cs="Times New Roman"/>
                <w:sz w:val="28"/>
                <w:szCs w:val="28"/>
              </w:rPr>
              <w:t>5</w:t>
            </w:r>
            <w:bookmarkStart w:id="42" w:name="_Toc4580965"/>
            <w:r>
              <w:rPr>
                <w:rFonts w:ascii="Times New Roman" w:eastAsia="Times New Roman" w:hAnsi="Times New Roman" w:cs="Times New Roman"/>
                <w:color w:val="000000"/>
                <w:sz w:val="28"/>
                <w:szCs w:val="28"/>
              </w:rPr>
              <w:t>. Мероприятия</w:t>
            </w:r>
            <w:r>
              <w:rPr>
                <w:rFonts w:ascii="Times New Roman" w:hAnsi="Times New Roman" w:cs="Times New Roman"/>
                <w:sz w:val="28"/>
                <w:szCs w:val="28"/>
              </w:rPr>
              <w:t xml:space="preserve"> по совершенствованию внутреннего контроля качества оказания паллиативной медицинской помощи</w:t>
            </w:r>
            <w:bookmarkEnd w:id="42"/>
          </w:p>
        </w:tc>
      </w:tr>
      <w:tr w:rsidR="005028B3">
        <w:tblPrEx>
          <w:tblCellMar>
            <w:top w:w="0" w:type="dxa"/>
            <w:bottom w:w="0" w:type="dxa"/>
          </w:tblCellMar>
        </w:tblPrEx>
        <w:trPr>
          <w:trHeight w:val="315"/>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hAnsi="Times New Roman"/>
                <w:sz w:val="28"/>
                <w:szCs w:val="28"/>
              </w:rPr>
              <w:t xml:space="preserve">Организация внутреннего контроля качества и безопасности медицинской </w:t>
            </w:r>
            <w:r>
              <w:rPr>
                <w:rFonts w:ascii="Times New Roman" w:hAnsi="Times New Roman"/>
                <w:sz w:val="28"/>
                <w:szCs w:val="28"/>
              </w:rPr>
              <w:t>деятельности при оказании ПМП</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hAnsi="Times New Roman"/>
                <w:sz w:val="28"/>
                <w:szCs w:val="28"/>
              </w:rPr>
              <w:t>01.11.2019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hAnsi="Times New Roman"/>
                <w:sz w:val="28"/>
                <w:szCs w:val="28"/>
              </w:rPr>
              <w:t>31.12.2024</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hAnsi="Times New Roman"/>
                <w:sz w:val="28"/>
                <w:szCs w:val="28"/>
              </w:rPr>
              <w:t>Главные врачи  МО</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hAnsi="Times New Roman"/>
                <w:sz w:val="28"/>
                <w:szCs w:val="28"/>
              </w:rPr>
            </w:pPr>
            <w:r>
              <w:rPr>
                <w:rFonts w:ascii="Times New Roman" w:hAnsi="Times New Roman"/>
                <w:sz w:val="28"/>
                <w:szCs w:val="28"/>
              </w:rPr>
              <w:t>В МО организован внутренний контроль качества и безопасности медицинской деятельности при оказании ПМП</w:t>
            </w:r>
          </w:p>
        </w:tc>
      </w:tr>
      <w:tr w:rsidR="005028B3">
        <w:tblPrEx>
          <w:tblCellMar>
            <w:top w:w="0" w:type="dxa"/>
            <w:bottom w:w="0" w:type="dxa"/>
          </w:tblCellMar>
        </w:tblPrEx>
        <w:trPr>
          <w:trHeight w:val="315"/>
        </w:trPr>
        <w:tc>
          <w:tcPr>
            <w:tcW w:w="84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p>
        </w:tc>
        <w:tc>
          <w:tcPr>
            <w:tcW w:w="428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Организация внутреннего контроля за ведением регистра паци</w:t>
            </w:r>
            <w:r>
              <w:rPr>
                <w:rFonts w:ascii="Times New Roman" w:eastAsia="Times New Roman" w:hAnsi="Times New Roman" w:cs="Times New Roman"/>
                <w:color w:val="000000"/>
                <w:sz w:val="28"/>
                <w:szCs w:val="28"/>
              </w:rPr>
              <w:lastRenderedPageBreak/>
              <w:t>ентов, нуждающихся в</w:t>
            </w:r>
            <w:r>
              <w:rPr>
                <w:rFonts w:ascii="Times New Roman" w:eastAsia="Times New Roman" w:hAnsi="Times New Roman" w:cs="Times New Roman"/>
                <w:color w:val="000000"/>
                <w:sz w:val="28"/>
                <w:szCs w:val="28"/>
              </w:rPr>
              <w:t xml:space="preserve"> ПМП в региональной информационно-аналитической системе «ПроМед».</w:t>
            </w:r>
          </w:p>
        </w:tc>
        <w:tc>
          <w:tcPr>
            <w:tcW w:w="132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01.10.2019</w:t>
            </w:r>
          </w:p>
        </w:tc>
        <w:tc>
          <w:tcPr>
            <w:tcW w:w="13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31.12.2019</w:t>
            </w:r>
          </w:p>
        </w:tc>
        <w:tc>
          <w:tcPr>
            <w:tcW w:w="22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Главные врачи ГБУЗ АО</w:t>
            </w:r>
          </w:p>
        </w:tc>
        <w:tc>
          <w:tcPr>
            <w:tcW w:w="380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ГБУЗ АО организован и осуществляется внутренний </w:t>
            </w:r>
            <w:r>
              <w:rPr>
                <w:rFonts w:ascii="Times New Roman" w:eastAsia="Times New Roman" w:hAnsi="Times New Roman" w:cs="Times New Roman"/>
                <w:color w:val="000000"/>
                <w:sz w:val="28"/>
                <w:szCs w:val="28"/>
              </w:rPr>
              <w:lastRenderedPageBreak/>
              <w:t>контроль за ведением регистра пациентов, нуждающихся в ПМП (взрослых и детей)</w:t>
            </w:r>
          </w:p>
        </w:tc>
      </w:tr>
      <w:tr w:rsidR="005028B3">
        <w:tblPrEx>
          <w:tblCellMar>
            <w:top w:w="0" w:type="dxa"/>
            <w:bottom w:w="0" w:type="dxa"/>
          </w:tblCellMar>
        </w:tblPrEx>
        <w:trPr>
          <w:trHeight w:val="315"/>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5.3</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 xml:space="preserve">Разбор </w:t>
            </w:r>
            <w:r>
              <w:rPr>
                <w:rFonts w:ascii="Times New Roman" w:eastAsia="Times New Roman" w:hAnsi="Times New Roman" w:cs="Times New Roman"/>
                <w:color w:val="000000"/>
                <w:sz w:val="28"/>
                <w:szCs w:val="28"/>
              </w:rPr>
              <w:t>клинических случаев (откуда перевели пациента, пролежни, болевой синдром, оценка боли,</w:t>
            </w:r>
            <w:r>
              <w:rPr>
                <w:rFonts w:ascii="Times New Roman" w:hAnsi="Times New Roman" w:cs="Times New Roman"/>
                <w:color w:val="FF0000"/>
                <w:sz w:val="28"/>
                <w:szCs w:val="28"/>
              </w:rPr>
              <w:t xml:space="preserve"> </w:t>
            </w:r>
            <w:r>
              <w:rPr>
                <w:rFonts w:ascii="Times New Roman" w:eastAsia="Times New Roman" w:hAnsi="Times New Roman" w:cs="Times New Roman"/>
                <w:color w:val="000000"/>
                <w:sz w:val="28"/>
                <w:szCs w:val="28"/>
              </w:rPr>
              <w:t>досуточной летальности в стационаре, оказывающем паллиативную медицинскую помощь, жалоб и т.д.)</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15.02.2020</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15.07.2020</w:t>
            </w:r>
          </w:p>
          <w:p w:rsidR="005028B3" w:rsidRDefault="0014788D">
            <w:pPr>
              <w:pStyle w:val="Standard"/>
              <w:suppressAutoHyphens w:val="0"/>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(далее – ежегодно)</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31.02.2020</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31.07.2020</w:t>
            </w:r>
          </w:p>
          <w:p w:rsidR="005028B3" w:rsidRDefault="0014788D">
            <w:pPr>
              <w:pStyle w:val="Standard"/>
              <w:suppressAutoHyphens w:val="0"/>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(далее – </w:t>
            </w:r>
            <w:r>
              <w:rPr>
                <w:rFonts w:ascii="Times New Roman" w:eastAsia="Times New Roman" w:hAnsi="Times New Roman" w:cs="Times New Roman"/>
                <w:bCs/>
                <w:color w:val="000000"/>
                <w:sz w:val="28"/>
                <w:szCs w:val="28"/>
              </w:rPr>
              <w:t>ежегодно)</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Главный внештатный специалист по паллиативной медицинской помощи взрослым минздрава АО</w:t>
            </w:r>
          </w:p>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Кузнецова Е.М.</w:t>
            </w:r>
          </w:p>
          <w:p w:rsidR="005028B3" w:rsidRDefault="0014788D">
            <w:pPr>
              <w:pStyle w:val="Standard"/>
              <w:suppressAutoHyphens w:val="0"/>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Главный внештатный специалист по паллиативной медицинской помощи детям минздрава АО</w:t>
            </w:r>
          </w:p>
          <w:p w:rsidR="005028B3" w:rsidRDefault="0014788D">
            <w:pPr>
              <w:pStyle w:val="Standard"/>
              <w:suppressAutoHyphens w:val="0"/>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Антюшина Е.А.</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Ежегодно дважды в год внештатными </w:t>
            </w:r>
            <w:r>
              <w:rPr>
                <w:rFonts w:ascii="Times New Roman" w:eastAsia="Times New Roman" w:hAnsi="Times New Roman" w:cs="Times New Roman"/>
                <w:color w:val="000000"/>
                <w:sz w:val="28"/>
                <w:szCs w:val="28"/>
              </w:rPr>
              <w:t xml:space="preserve">специалистами по ПМП взрослым и детям совместно с лицами/, ответственными за организацию ПМП населению в медицинских организациях проводится разбор сложных клинических случаев, жалоб, рабочих ситуаций с целью повышение качества оказания медицинской помощи </w:t>
            </w:r>
            <w:r>
              <w:rPr>
                <w:rFonts w:ascii="Times New Roman" w:eastAsia="Times New Roman" w:hAnsi="Times New Roman" w:cs="Times New Roman"/>
                <w:color w:val="000000"/>
                <w:sz w:val="28"/>
                <w:szCs w:val="28"/>
              </w:rPr>
              <w:t>пациентам при оказании ПМП, повышения квалификации медицинских работников.</w:t>
            </w:r>
          </w:p>
          <w:p w:rsidR="005028B3" w:rsidRDefault="005028B3">
            <w:pPr>
              <w:pStyle w:val="Standard"/>
              <w:suppressAutoHyphens w:val="0"/>
              <w:spacing w:line="240" w:lineRule="auto"/>
              <w:jc w:val="both"/>
              <w:rPr>
                <w:rFonts w:ascii="Times New Roman" w:eastAsia="Times New Roman" w:hAnsi="Times New Roman" w:cs="Times New Roman"/>
                <w:bCs/>
                <w:color w:val="000000"/>
                <w:sz w:val="28"/>
                <w:szCs w:val="28"/>
              </w:rPr>
            </w:pPr>
          </w:p>
        </w:tc>
      </w:tr>
      <w:tr w:rsidR="005028B3">
        <w:tblPrEx>
          <w:tblCellMar>
            <w:top w:w="0" w:type="dxa"/>
            <w:bottom w:w="0" w:type="dxa"/>
          </w:tblCellMar>
        </w:tblPrEx>
        <w:trPr>
          <w:trHeight w:val="361"/>
        </w:trPr>
        <w:tc>
          <w:tcPr>
            <w:tcW w:w="1381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Мероприятия по развитию системы учета и мониторинга пациентов, нуждающихся в паллиативной медицинской помощи</w:t>
            </w:r>
          </w:p>
        </w:tc>
      </w:tr>
      <w:tr w:rsidR="005028B3">
        <w:tblPrEx>
          <w:tblCellMar>
            <w:top w:w="0" w:type="dxa"/>
            <w:bottom w:w="0" w:type="dxa"/>
          </w:tblCellMar>
        </w:tblPrEx>
        <w:trPr>
          <w:trHeight w:val="315"/>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sz w:val="28"/>
                <w:szCs w:val="28"/>
              </w:rPr>
              <w:t>Создание единой базы данных пациентов, нуждающихся в оказании</w:t>
            </w:r>
            <w:r>
              <w:rPr>
                <w:rFonts w:ascii="Times New Roman" w:eastAsia="Times New Roman" w:hAnsi="Times New Roman" w:cs="Times New Roman"/>
                <w:sz w:val="28"/>
                <w:szCs w:val="28"/>
              </w:rPr>
              <w:t xml:space="preserve"> паллиативной медицинской помощи, интеграция в РИАМС «Промед»</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31.12.2020</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ГБУЗ АО «МИАЦ», главные врачи МО</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Создан регистр пациентов, нуждающихся в ПМП</w:t>
            </w:r>
          </w:p>
        </w:tc>
      </w:tr>
      <w:tr w:rsidR="005028B3">
        <w:tblPrEx>
          <w:tblCellMar>
            <w:top w:w="0" w:type="dxa"/>
            <w:bottom w:w="0" w:type="dxa"/>
          </w:tblCellMar>
        </w:tblPrEx>
        <w:trPr>
          <w:trHeight w:val="300"/>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before="240" w:line="240" w:lineRule="auto"/>
              <w:jc w:val="both"/>
              <w:rPr>
                <w:rFonts w:ascii="Times New Roman" w:hAnsi="Times New Roman"/>
                <w:sz w:val="28"/>
                <w:szCs w:val="28"/>
              </w:rPr>
            </w:pPr>
            <w:r>
              <w:rPr>
                <w:rFonts w:ascii="Times New Roman" w:hAnsi="Times New Roman" w:cs="Times New Roman"/>
                <w:sz w:val="28"/>
                <w:szCs w:val="28"/>
              </w:rPr>
              <w:lastRenderedPageBreak/>
              <w:t>7</w:t>
            </w:r>
            <w:r>
              <w:rPr>
                <w:rFonts w:ascii="Times New Roman" w:eastAsia="Times New Roman" w:hAnsi="Times New Roman" w:cs="Times New Roman"/>
                <w:color w:val="000000"/>
                <w:sz w:val="28"/>
                <w:szCs w:val="28"/>
              </w:rPr>
              <w:t>. Мероприятия</w:t>
            </w:r>
            <w:r>
              <w:rPr>
                <w:rFonts w:ascii="Times New Roman" w:hAnsi="Times New Roman" w:cs="Times New Roman"/>
                <w:sz w:val="28"/>
                <w:szCs w:val="28"/>
              </w:rPr>
              <w:t xml:space="preserve"> направленные на совершенствование взаимодействия медицинских организаций, организаций социального обслуживания, волонтерских (добровольческих) и религиозных организаций</w:t>
            </w:r>
          </w:p>
        </w:tc>
      </w:tr>
      <w:tr w:rsidR="005028B3">
        <w:tblPrEx>
          <w:tblCellMar>
            <w:top w:w="0" w:type="dxa"/>
            <w:bottom w:w="0" w:type="dxa"/>
          </w:tblCellMar>
        </w:tblPrEx>
        <w:trPr>
          <w:trHeight w:val="1020"/>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Разработка типового соглашения о сотрудничестве между МО, оказывающих ПМП и </w:t>
            </w:r>
            <w:r>
              <w:rPr>
                <w:rFonts w:ascii="Times New Roman" w:hAnsi="Times New Roman" w:cs="Times New Roman"/>
                <w:sz w:val="28"/>
                <w:szCs w:val="28"/>
              </w:rPr>
              <w:t>волонтерскими (добровольческими) и религиозными организациями</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01.09.2019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31.12.2020</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МЗ АО</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Утверждено типовое соглашение</w:t>
            </w:r>
          </w:p>
        </w:tc>
      </w:tr>
      <w:tr w:rsidR="005028B3">
        <w:tblPrEx>
          <w:tblCellMar>
            <w:top w:w="0" w:type="dxa"/>
            <w:bottom w:w="0" w:type="dxa"/>
          </w:tblCellMar>
        </w:tblPrEx>
        <w:trPr>
          <w:trHeight w:val="322"/>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42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22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3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r>
      <w:tr w:rsidR="005028B3">
        <w:tblPrEx>
          <w:tblCellMar>
            <w:top w:w="0" w:type="dxa"/>
            <w:bottom w:w="0" w:type="dxa"/>
          </w:tblCellMar>
        </w:tblPrEx>
        <w:trPr>
          <w:trHeight w:val="339"/>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a7"/>
              <w:suppressAutoHyphens w:val="0"/>
              <w:spacing w:line="240" w:lineRule="auto"/>
              <w:ind w:left="33" w:hanging="33"/>
              <w:jc w:val="both"/>
              <w:rPr>
                <w:rFonts w:ascii="Times New Roman" w:hAnsi="Times New Roman"/>
                <w:sz w:val="28"/>
                <w:szCs w:val="28"/>
              </w:rPr>
            </w:pPr>
            <w:r>
              <w:rPr>
                <w:rFonts w:ascii="Times New Roman" w:eastAsia="Times New Roman" w:hAnsi="Times New Roman" w:cs="Times New Roman"/>
                <w:sz w:val="28"/>
                <w:szCs w:val="28"/>
              </w:rPr>
              <w:t>8</w:t>
            </w:r>
            <w:r>
              <w:rPr>
                <w:rFonts w:ascii="Times New Roman" w:hAnsi="Times New Roman" w:cs="Times New Roman"/>
                <w:bCs/>
                <w:color w:val="000000"/>
                <w:sz w:val="28"/>
                <w:szCs w:val="28"/>
              </w:rPr>
              <w:t>. Мероприятия направленные на совершенствование организации нутритивной поддержки при оказании паллиативной медицинской помощи</w:t>
            </w:r>
          </w:p>
        </w:tc>
      </w:tr>
      <w:tr w:rsidR="005028B3">
        <w:tblPrEx>
          <w:tblCellMar>
            <w:top w:w="0" w:type="dxa"/>
            <w:bottom w:w="0" w:type="dxa"/>
          </w:tblCellMar>
        </w:tblPrEx>
        <w:trPr>
          <w:trHeight w:val="555"/>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cs="Times New Roman"/>
                <w:sz w:val="28"/>
                <w:szCs w:val="28"/>
              </w:rPr>
              <w:t>Оценка потребности в нутритивной поддержки при оказании паллиативной медицинской помощи взрослым и детям</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01.09.2019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31.12.2019</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Мз АО</w:t>
            </w: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Определена потребность в нутритивной поддержки при оказании паллиативной медицинской помощи взрослым и детям</w:t>
            </w:r>
          </w:p>
        </w:tc>
      </w:tr>
      <w:tr w:rsidR="005028B3">
        <w:tblPrEx>
          <w:tblCellMar>
            <w:top w:w="0" w:type="dxa"/>
            <w:bottom w:w="0" w:type="dxa"/>
          </w:tblCellMar>
        </w:tblPrEx>
        <w:trPr>
          <w:trHeight w:val="555"/>
        </w:trPr>
        <w:tc>
          <w:tcPr>
            <w:tcW w:w="84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8.2.</w:t>
            </w:r>
          </w:p>
        </w:tc>
        <w:tc>
          <w:tcPr>
            <w:tcW w:w="428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cs="Times New Roman"/>
                <w:sz w:val="28"/>
                <w:szCs w:val="28"/>
              </w:rPr>
              <w:t>Организация разработки и реализации мероприятий  по совершенствованию нутритивной  поддержки при оказании  паллиативной медицинской помощи взрослым и детям</w:t>
            </w:r>
          </w:p>
        </w:tc>
        <w:tc>
          <w:tcPr>
            <w:tcW w:w="132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01.11.2019</w:t>
            </w:r>
          </w:p>
        </w:tc>
        <w:tc>
          <w:tcPr>
            <w:tcW w:w="13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31.12.2024</w:t>
            </w:r>
          </w:p>
        </w:tc>
        <w:tc>
          <w:tcPr>
            <w:tcW w:w="22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МЗ АО</w:t>
            </w:r>
          </w:p>
        </w:tc>
        <w:tc>
          <w:tcPr>
            <w:tcW w:w="380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 xml:space="preserve">Реализован перечень мероприятий направленных на совершенствование </w:t>
            </w:r>
            <w:r>
              <w:rPr>
                <w:rFonts w:ascii="Times New Roman" w:hAnsi="Times New Roman"/>
                <w:sz w:val="28"/>
                <w:szCs w:val="28"/>
              </w:rPr>
              <w:t>нутритивной поддержки при оказании ПМП взрослым и детям</w:t>
            </w:r>
          </w:p>
        </w:tc>
      </w:tr>
      <w:tr w:rsidR="005028B3">
        <w:tblPrEx>
          <w:tblCellMar>
            <w:top w:w="0" w:type="dxa"/>
            <w:bottom w:w="0" w:type="dxa"/>
          </w:tblCellMar>
        </w:tblPrEx>
        <w:trPr>
          <w:trHeight w:val="403"/>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a7"/>
              <w:suppressAutoHyphens w:val="0"/>
              <w:spacing w:line="240" w:lineRule="auto"/>
              <w:ind w:left="33" w:firstLine="1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9. Обеспечение возможности оказания телемедицинских консультаций для медицинских организаций, оказывающих паллиативную медицинскую помощь субъекта Российской Федерации</w:t>
            </w:r>
          </w:p>
        </w:tc>
      </w:tr>
      <w:tr w:rsidR="005028B3">
        <w:tblPrEx>
          <w:tblCellMar>
            <w:top w:w="0" w:type="dxa"/>
            <w:bottom w:w="0" w:type="dxa"/>
          </w:tblCellMar>
        </w:tblPrEx>
        <w:trPr>
          <w:trHeight w:val="943"/>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left="57"/>
              <w:jc w:val="both"/>
              <w:rPr>
                <w:rFonts w:ascii="Times New Roman" w:hAnsi="Times New Roman"/>
                <w:sz w:val="28"/>
                <w:szCs w:val="28"/>
              </w:rPr>
            </w:pPr>
            <w:r>
              <w:rPr>
                <w:rFonts w:ascii="Times New Roman" w:hAnsi="Times New Roman"/>
                <w:sz w:val="28"/>
                <w:szCs w:val="28"/>
              </w:rPr>
              <w:lastRenderedPageBreak/>
              <w:t>9.1</w:t>
            </w:r>
          </w:p>
        </w:tc>
        <w:tc>
          <w:tcPr>
            <w:tcW w:w="4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sz w:val="28"/>
                <w:szCs w:val="28"/>
              </w:rPr>
            </w:pPr>
            <w:r>
              <w:rPr>
                <w:rFonts w:ascii="Times New Roman" w:eastAsia="Arial Unicode MS" w:hAnsi="Times New Roman"/>
                <w:sz w:val="28"/>
                <w:szCs w:val="28"/>
              </w:rPr>
              <w:t xml:space="preserve">В районных больницах </w:t>
            </w:r>
            <w:r>
              <w:rPr>
                <w:rFonts w:ascii="Times New Roman" w:eastAsia="Arial Unicode MS" w:hAnsi="Times New Roman"/>
                <w:sz w:val="28"/>
                <w:szCs w:val="28"/>
              </w:rPr>
              <w:t>организована возможность оказания медицинской помощи с применением телемедицинских технологий</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01.10.2019</w:t>
            </w:r>
          </w:p>
        </w:tc>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31.12.2024</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Главные врачи медицинских организаций Астраханской области</w:t>
            </w:r>
          </w:p>
          <w:p w:rsidR="005028B3" w:rsidRDefault="005028B3">
            <w:pPr>
              <w:pStyle w:val="Standard"/>
              <w:suppressAutoHyphens w:val="0"/>
              <w:snapToGrid w:val="0"/>
              <w:spacing w:line="240" w:lineRule="auto"/>
              <w:ind w:left="57"/>
              <w:jc w:val="both"/>
              <w:rPr>
                <w:rFonts w:ascii="Times New Roman" w:eastAsia="Arial Unicode MS" w:hAnsi="Times New Roman"/>
                <w:bCs/>
                <w:sz w:val="28"/>
                <w:szCs w:val="28"/>
              </w:rPr>
            </w:pPr>
          </w:p>
        </w:tc>
        <w:tc>
          <w:tcPr>
            <w:tcW w:w="3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jc w:val="both"/>
              <w:rPr>
                <w:rFonts w:ascii="Times New Roman" w:hAnsi="Times New Roman"/>
                <w:sz w:val="28"/>
                <w:szCs w:val="28"/>
              </w:rPr>
            </w:pPr>
            <w:r>
              <w:rPr>
                <w:rFonts w:ascii="Times New Roman" w:hAnsi="Times New Roman"/>
                <w:sz w:val="28"/>
                <w:szCs w:val="28"/>
              </w:rPr>
              <w:t>Повышение доступности медицинской помощи с применением телемедицинских технологи</w:t>
            </w:r>
            <w:r>
              <w:rPr>
                <w:rFonts w:ascii="Times New Roman" w:hAnsi="Times New Roman"/>
                <w:sz w:val="28"/>
                <w:szCs w:val="28"/>
              </w:rPr>
              <w:t>й</w:t>
            </w:r>
          </w:p>
        </w:tc>
      </w:tr>
      <w:tr w:rsidR="005028B3">
        <w:tblPrEx>
          <w:tblCellMar>
            <w:top w:w="0" w:type="dxa"/>
            <w:bottom w:w="0" w:type="dxa"/>
          </w:tblCellMar>
        </w:tblPrEx>
        <w:trPr>
          <w:trHeight w:val="943"/>
        </w:trPr>
        <w:tc>
          <w:tcPr>
            <w:tcW w:w="84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hAnsi="Times New Roman"/>
                <w:sz w:val="28"/>
                <w:szCs w:val="28"/>
              </w:rPr>
              <w:t>9.2</w:t>
            </w:r>
          </w:p>
        </w:tc>
        <w:tc>
          <w:tcPr>
            <w:tcW w:w="428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sz w:val="28"/>
                <w:szCs w:val="28"/>
              </w:rPr>
            </w:pPr>
            <w:r>
              <w:rPr>
                <w:rFonts w:ascii="Times New Roman" w:eastAsia="Arial Unicode MS" w:hAnsi="Times New Roman"/>
                <w:sz w:val="28"/>
                <w:szCs w:val="28"/>
              </w:rPr>
              <w:t>Внедрение и развитие практики применения телемедицинских технологий, разработка алгоритма дистанционного консультирования «врач-врач» на всех этапах оказания медицинской помощи</w:t>
            </w:r>
          </w:p>
        </w:tc>
        <w:tc>
          <w:tcPr>
            <w:tcW w:w="132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01.11.2019</w:t>
            </w:r>
          </w:p>
        </w:tc>
        <w:tc>
          <w:tcPr>
            <w:tcW w:w="13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31.12.2024</w:t>
            </w:r>
          </w:p>
        </w:tc>
        <w:tc>
          <w:tcPr>
            <w:tcW w:w="22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Директор ГБУЗ АО «МИАЦ» Тетерятникова Н.В.</w:t>
            </w:r>
          </w:p>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Главный</w:t>
            </w:r>
            <w:r>
              <w:rPr>
                <w:rFonts w:ascii="Times New Roman" w:eastAsia="Arial Unicode MS" w:hAnsi="Times New Roman"/>
                <w:bCs/>
                <w:sz w:val="28"/>
                <w:szCs w:val="28"/>
              </w:rPr>
              <w:t xml:space="preserve"> врач ГБУЗ АО «ООД» Шишлонов А.М.</w:t>
            </w:r>
          </w:p>
          <w:p w:rsidR="005028B3" w:rsidRDefault="0014788D">
            <w:pPr>
              <w:pStyle w:val="Standard"/>
              <w:suppressAutoHyphens w:val="0"/>
              <w:snapToGrid w:val="0"/>
              <w:spacing w:line="240" w:lineRule="auto"/>
              <w:ind w:left="57"/>
              <w:jc w:val="both"/>
              <w:rPr>
                <w:rFonts w:ascii="Times New Roman" w:eastAsia="Arial Unicode MS" w:hAnsi="Times New Roman"/>
                <w:bCs/>
                <w:sz w:val="28"/>
                <w:szCs w:val="28"/>
              </w:rPr>
            </w:pPr>
            <w:r>
              <w:rPr>
                <w:rFonts w:ascii="Times New Roman" w:eastAsia="Arial Unicode MS" w:hAnsi="Times New Roman"/>
                <w:bCs/>
                <w:sz w:val="28"/>
                <w:szCs w:val="28"/>
              </w:rPr>
              <w:t>Главные врачи медицинских организаций Астраханской области</w:t>
            </w:r>
          </w:p>
          <w:p w:rsidR="005028B3" w:rsidRDefault="005028B3">
            <w:pPr>
              <w:pStyle w:val="Standard"/>
              <w:suppressAutoHyphens w:val="0"/>
              <w:snapToGrid w:val="0"/>
              <w:spacing w:line="240" w:lineRule="auto"/>
              <w:ind w:left="57"/>
              <w:jc w:val="both"/>
              <w:rPr>
                <w:rFonts w:ascii="Times New Roman" w:eastAsia="Arial Unicode MS" w:hAnsi="Times New Roman"/>
                <w:bCs/>
                <w:sz w:val="28"/>
                <w:szCs w:val="28"/>
              </w:rPr>
            </w:pPr>
          </w:p>
        </w:tc>
        <w:tc>
          <w:tcPr>
            <w:tcW w:w="380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napToGrid w:val="0"/>
              <w:spacing w:line="240" w:lineRule="auto"/>
              <w:jc w:val="both"/>
              <w:rPr>
                <w:rFonts w:ascii="Times New Roman" w:hAnsi="Times New Roman"/>
                <w:sz w:val="28"/>
                <w:szCs w:val="28"/>
              </w:rPr>
            </w:pPr>
            <w:r>
              <w:rPr>
                <w:rFonts w:ascii="Times New Roman" w:hAnsi="Times New Roman"/>
                <w:sz w:val="28"/>
                <w:szCs w:val="28"/>
              </w:rPr>
              <w:t xml:space="preserve">Обеспечена возможность применения телемедицинских технологий при оказании медицинской помощи по профилю «Онкология» на территории Астраханской области, с учетом </w:t>
            </w:r>
            <w:r>
              <w:rPr>
                <w:rFonts w:ascii="Times New Roman" w:hAnsi="Times New Roman"/>
                <w:sz w:val="28"/>
                <w:szCs w:val="28"/>
              </w:rPr>
              <w:t>правил маршрутизации и порядка оказания медицинской помощи</w:t>
            </w:r>
          </w:p>
          <w:p w:rsidR="005028B3" w:rsidRDefault="0014788D">
            <w:pPr>
              <w:pStyle w:val="Standard"/>
              <w:suppressAutoHyphens w:val="0"/>
              <w:snapToGrid w:val="0"/>
              <w:spacing w:line="240" w:lineRule="auto"/>
              <w:jc w:val="both"/>
              <w:rPr>
                <w:rFonts w:ascii="Times New Roman" w:hAnsi="Times New Roman"/>
                <w:sz w:val="28"/>
                <w:szCs w:val="28"/>
              </w:rPr>
            </w:pPr>
            <w:r>
              <w:rPr>
                <w:rFonts w:ascii="Times New Roman" w:hAnsi="Times New Roman"/>
                <w:sz w:val="28"/>
                <w:szCs w:val="28"/>
              </w:rPr>
              <w:t>На территории области приняты необходимые нормативные и распорядительные документы для применения телемедицинских технологий в режиме «врач-врач», в том числе для осуществления дистанционного консу</w:t>
            </w:r>
            <w:r>
              <w:rPr>
                <w:rFonts w:ascii="Times New Roman" w:hAnsi="Times New Roman"/>
                <w:sz w:val="28"/>
                <w:szCs w:val="28"/>
              </w:rPr>
              <w:t xml:space="preserve">льтирования и формирования протоколов диагностических исследований. Утверждены формы протоколов консультаций и </w:t>
            </w:r>
            <w:r>
              <w:rPr>
                <w:rFonts w:ascii="Times New Roman" w:hAnsi="Times New Roman"/>
                <w:sz w:val="28"/>
                <w:szCs w:val="28"/>
              </w:rPr>
              <w:lastRenderedPageBreak/>
              <w:t>порядки их оформления для осуществления юридически значимого медицинского электронного документооборота</w:t>
            </w:r>
          </w:p>
          <w:p w:rsidR="005028B3" w:rsidRDefault="0014788D">
            <w:pPr>
              <w:pStyle w:val="Standard"/>
              <w:suppressAutoHyphens w:val="0"/>
              <w:snapToGrid w:val="0"/>
              <w:spacing w:line="240" w:lineRule="auto"/>
              <w:jc w:val="both"/>
              <w:rPr>
                <w:rFonts w:ascii="Times New Roman" w:hAnsi="Times New Roman"/>
                <w:sz w:val="28"/>
                <w:szCs w:val="28"/>
              </w:rPr>
            </w:pPr>
            <w:r>
              <w:rPr>
                <w:rFonts w:ascii="Times New Roman" w:hAnsi="Times New Roman"/>
                <w:sz w:val="28"/>
                <w:szCs w:val="28"/>
              </w:rPr>
              <w:t>Созданы технические условия для применени</w:t>
            </w:r>
            <w:r>
              <w:rPr>
                <w:rFonts w:ascii="Times New Roman" w:hAnsi="Times New Roman"/>
                <w:sz w:val="28"/>
                <w:szCs w:val="28"/>
              </w:rPr>
              <w:t>я телемедицинских консультаций на всех уровнях оказания медицинской помощи по профилю «Онкология», в том числе с привлечением профильных федеральных медицинских организаций</w:t>
            </w:r>
          </w:p>
        </w:tc>
      </w:tr>
      <w:tr w:rsidR="005028B3">
        <w:tblPrEx>
          <w:tblCellMar>
            <w:top w:w="0" w:type="dxa"/>
            <w:bottom w:w="0" w:type="dxa"/>
          </w:tblCellMar>
        </w:tblPrEx>
        <w:trPr>
          <w:trHeight w:val="300"/>
        </w:trPr>
        <w:tc>
          <w:tcPr>
            <w:tcW w:w="138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ind w:firstLine="142"/>
              <w:jc w:val="both"/>
              <w:rPr>
                <w:rFonts w:ascii="Times New Roman" w:hAnsi="Times New Roman" w:cs="Times New Roman"/>
                <w:color w:val="000000"/>
                <w:sz w:val="28"/>
                <w:szCs w:val="28"/>
              </w:rPr>
            </w:pPr>
            <w:r>
              <w:rPr>
                <w:rFonts w:ascii="Times New Roman" w:hAnsi="Times New Roman" w:cs="Times New Roman"/>
                <w:color w:val="000000"/>
                <w:sz w:val="28"/>
                <w:szCs w:val="28"/>
              </w:rPr>
              <w:t>10. Автоматизация деятельности медицинских организаций, оказывающих паллиативную м</w:t>
            </w:r>
            <w:r>
              <w:rPr>
                <w:rFonts w:ascii="Times New Roman" w:hAnsi="Times New Roman" w:cs="Times New Roman"/>
                <w:color w:val="000000"/>
                <w:sz w:val="28"/>
                <w:szCs w:val="28"/>
              </w:rPr>
              <w:t>едицинскую помощь</w:t>
            </w:r>
          </w:p>
        </w:tc>
      </w:tr>
      <w:tr w:rsidR="005028B3">
        <w:tblPrEx>
          <w:tblCellMar>
            <w:top w:w="0" w:type="dxa"/>
            <w:bottom w:w="0" w:type="dxa"/>
          </w:tblCellMar>
        </w:tblPrEx>
        <w:trPr>
          <w:trHeight w:val="897"/>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w:t>
            </w:r>
          </w:p>
        </w:tc>
        <w:tc>
          <w:tcPr>
            <w:tcW w:w="42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Завершение автоматизации ФАП во всех районах АО</w:t>
            </w:r>
          </w:p>
          <w:p w:rsidR="005028B3" w:rsidRDefault="005028B3">
            <w:pPr>
              <w:pStyle w:val="Standard"/>
              <w:suppressAutoHyphens w:val="0"/>
              <w:spacing w:line="240" w:lineRule="auto"/>
              <w:jc w:val="both"/>
              <w:rPr>
                <w:rFonts w:ascii="Times New Roman" w:eastAsia="Times New Roman" w:hAnsi="Times New Roman" w:cs="Times New Roman"/>
                <w:color w:val="000000"/>
                <w:sz w:val="28"/>
                <w:szCs w:val="28"/>
              </w:rPr>
            </w:pPr>
          </w:p>
        </w:tc>
        <w:tc>
          <w:tcPr>
            <w:tcW w:w="13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lastRenderedPageBreak/>
              <w:t>01.11.2019</w:t>
            </w:r>
          </w:p>
        </w:tc>
        <w:tc>
          <w:tcPr>
            <w:tcW w:w="13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31.12.2021</w:t>
            </w:r>
          </w:p>
        </w:tc>
        <w:tc>
          <w:tcPr>
            <w:tcW w:w="220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ГБУЗ АО «МИАЦ»</w:t>
            </w:r>
          </w:p>
        </w:tc>
        <w:tc>
          <w:tcPr>
            <w:tcW w:w="380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28B3" w:rsidRDefault="0014788D">
            <w:pPr>
              <w:pStyle w:val="Standard"/>
              <w:suppressAutoHyphens w:val="0"/>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ФАП Астраханской области автоматизированы. </w:t>
            </w:r>
            <w:r>
              <w:rPr>
                <w:rFonts w:ascii="Times New Roman" w:eastAsia="Times New Roman" w:hAnsi="Times New Roman" w:cs="Times New Roman"/>
                <w:color w:val="000000"/>
                <w:sz w:val="28"/>
                <w:szCs w:val="28"/>
              </w:rPr>
              <w:lastRenderedPageBreak/>
              <w:t>Подключены к системе РИАМС «Промед».</w:t>
            </w:r>
          </w:p>
        </w:tc>
      </w:tr>
      <w:tr w:rsidR="005028B3">
        <w:tblPrEx>
          <w:tblCellMar>
            <w:top w:w="0" w:type="dxa"/>
            <w:bottom w:w="0" w:type="dxa"/>
          </w:tblCellMar>
        </w:tblPrEx>
        <w:trPr>
          <w:trHeight w:val="5925"/>
        </w:trPr>
        <w:tc>
          <w:tcPr>
            <w:tcW w:w="84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42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13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13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2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00000" w:rsidRDefault="0014788D"/>
        </w:tc>
        <w:tc>
          <w:tcPr>
            <w:tcW w:w="38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00000" w:rsidRDefault="0014788D"/>
        </w:tc>
      </w:tr>
    </w:tbl>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 xml:space="preserve"> Ожидаемые результаты региональной программы </w:t>
      </w:r>
      <w:r>
        <w:rPr>
          <w:rFonts w:ascii="Times New Roman" w:hAnsi="Times New Roman" w:cs="Times New Roman"/>
          <w:sz w:val="28"/>
          <w:szCs w:val="28"/>
        </w:rPr>
        <w:t>«Развитие системы оказания паллиативной медицинской помощи (Астраханская область)</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Исполнение мероприятий настоящей программы позволит достичь к 2024 году следующих результатов:</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уровень обеспеченности койками для оказания паллиативной медицинской помощи (</w:t>
      </w:r>
      <w:r>
        <w:rPr>
          <w:rFonts w:ascii="Times New Roman" w:hAnsi="Times New Roman" w:cs="Times New Roman"/>
          <w:sz w:val="28"/>
          <w:szCs w:val="28"/>
        </w:rPr>
        <w:t>число коек на 100 000 всего населения) 46,4 для взрослых, 2,2 для детей.</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число амбулаторных посещений с целью получения ПМП врачей специалистов и среднего медицинского персонала любых специальностей на 10000 населения составит 134,1, в том числе взрослого </w:t>
      </w:r>
      <w:r>
        <w:rPr>
          <w:rFonts w:ascii="Times New Roman" w:hAnsi="Times New Roman" w:cs="Times New Roman"/>
          <w:sz w:val="28"/>
          <w:szCs w:val="28"/>
        </w:rPr>
        <w:t>населения 123,0, детского населения 11,1.</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В медицинских организациях Астраханской области создано 13 отделения выездной патронажной паллиативной медицинской помощи, в том числе 12 для взрослого населения, 1 для детского населения.</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Доля посещений отделени</w:t>
      </w:r>
      <w:r>
        <w:rPr>
          <w:rFonts w:ascii="Times New Roman" w:hAnsi="Times New Roman" w:cs="Times New Roman"/>
          <w:sz w:val="28"/>
          <w:szCs w:val="28"/>
        </w:rPr>
        <w:t>ями выездной патронажной ПМП в общем количестве амбулаторных посещений по ПМП составит к  2024 году 45,0, в том числе для взрослых — 44,8, для детей — 0,2.</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Полнота выборки наркотических лекарственных препаратов в рамках заявленной потребности в соответств</w:t>
      </w:r>
      <w:r>
        <w:rPr>
          <w:rFonts w:ascii="Times New Roman" w:hAnsi="Times New Roman" w:cs="Times New Roman"/>
          <w:sz w:val="28"/>
          <w:szCs w:val="28"/>
        </w:rPr>
        <w:t>ии с планом распределения наркотических лекарственных препаратов и психотропных лекарственных препаратов составит для инвазивных лекарственных форм — 90,0%, для неинвазивных лекарственных форм — 95%.</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Повышение доступности использования лекарственных препар</w:t>
      </w:r>
      <w:r>
        <w:rPr>
          <w:rFonts w:ascii="Times New Roman" w:hAnsi="Times New Roman" w:cs="Times New Roman"/>
          <w:sz w:val="28"/>
          <w:szCs w:val="28"/>
        </w:rPr>
        <w:t>атов, в том числе для обезболивания при оказания ПМП, в том числе на дому.</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Обеспечение медицинских организаций, оказывающих ПМП, медицинскими изделиями, в том числе для использования на дому в полном объеме.</w:t>
      </w:r>
    </w:p>
    <w:p w:rsidR="005028B3" w:rsidRDefault="0014788D">
      <w:pPr>
        <w:pStyle w:val="Standard"/>
        <w:suppressAutoHyphens w:val="0"/>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Завершена автоматизация всех ФАП и подключение</w:t>
      </w:r>
      <w:r>
        <w:rPr>
          <w:rFonts w:ascii="Times New Roman" w:hAnsi="Times New Roman" w:cs="Times New Roman"/>
          <w:sz w:val="28"/>
          <w:szCs w:val="28"/>
        </w:rPr>
        <w:t xml:space="preserve"> к РИАМС «Промед». Сформирован единый регистр лиц, нуждающихся в оказании ПМП.</w:t>
      </w:r>
    </w:p>
    <w:p w:rsidR="005028B3" w:rsidRDefault="0014788D" w:rsidP="00FA7AC5">
      <w:pPr>
        <w:pStyle w:val="Standard"/>
        <w:suppressAutoHyphens w:val="0"/>
        <w:spacing w:after="240" w:line="240" w:lineRule="auto"/>
        <w:jc w:val="both"/>
        <w:rPr>
          <w:rFonts w:ascii="Times New Roman" w:hAnsi="Times New Roman"/>
          <w:sz w:val="28"/>
          <w:szCs w:val="28"/>
        </w:rPr>
      </w:pPr>
      <w:r>
        <w:rPr>
          <w:rFonts w:ascii="Times New Roman" w:hAnsi="Times New Roman" w:cs="Times New Roman"/>
          <w:sz w:val="28"/>
          <w:szCs w:val="28"/>
        </w:rPr>
        <w:tab/>
        <w:t>Повышение качества жизни пациентов, нуждающихся в ПМП, в том числе на дому.</w:t>
      </w:r>
      <w:bookmarkStart w:id="43" w:name="_GoBack"/>
      <w:bookmarkEnd w:id="43"/>
    </w:p>
    <w:sectPr w:rsidR="005028B3">
      <w:headerReference w:type="default" r:id="rId15"/>
      <w:pgSz w:w="15840" w:h="12240" w:orient="landscape"/>
      <w:pgMar w:top="851" w:right="851" w:bottom="851" w:left="1134" w:header="720" w:footer="720" w:gutter="0"/>
      <w:pgNumType w:start="2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88D" w:rsidRDefault="0014788D">
      <w:r>
        <w:separator/>
      </w:r>
    </w:p>
  </w:endnote>
  <w:endnote w:type="continuationSeparator" w:id="0">
    <w:p w:rsidR="0014788D" w:rsidRDefault="0014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ans">
    <w:charset w:val="00"/>
    <w:family w:val="swiss"/>
    <w:pitch w:val="variable"/>
  </w:font>
  <w:font w:name="Microsoft YaHei">
    <w:panose1 w:val="020B0503020204020204"/>
    <w:charset w:val="86"/>
    <w:family w:val="swiss"/>
    <w:pitch w:val="variable"/>
    <w:sig w:usb0="A0000287" w:usb1="28C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font404">
    <w:charset w:val="00"/>
    <w:family w:val="auto"/>
    <w:pitch w:val="variable"/>
  </w:font>
  <w:font w:name="Andale Sans UI">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88D" w:rsidRDefault="0014788D">
      <w:r>
        <w:rPr>
          <w:color w:val="000000"/>
        </w:rPr>
        <w:separator/>
      </w:r>
    </w:p>
  </w:footnote>
  <w:footnote w:type="continuationSeparator" w:id="0">
    <w:p w:rsidR="0014788D" w:rsidRDefault="0014788D">
      <w:r>
        <w:continuationSeparator/>
      </w:r>
    </w:p>
  </w:footnote>
  <w:footnote w:id="1">
    <w:p w:rsidR="005028B3" w:rsidRDefault="0014788D">
      <w:pPr>
        <w:pStyle w:val="Standard"/>
        <w:jc w:val="both"/>
        <w:rPr>
          <w:rFonts w:ascii="Times New Roman" w:hAnsi="Times New Roman" w:cs="Times New Roman"/>
          <w:sz w:val="20"/>
          <w:szCs w:val="20"/>
        </w:rPr>
      </w:pPr>
      <w:r>
        <w:rPr>
          <w:rStyle w:val="aff"/>
        </w:rPr>
        <w:footnoteRef/>
      </w:r>
      <w:r>
        <w:rPr>
          <w:rFonts w:ascii="Times New Roman" w:hAnsi="Times New Roman" w:cs="Times New Roman"/>
          <w:sz w:val="20"/>
          <w:szCs w:val="20"/>
        </w:rPr>
        <w:t xml:space="preserve">При наличии </w:t>
      </w:r>
      <w:r>
        <w:rPr>
          <w:rFonts w:ascii="Times New Roman" w:hAnsi="Times New Roman" w:cs="Times New Roman"/>
          <w:sz w:val="20"/>
          <w:szCs w:val="20"/>
        </w:rPr>
        <w:t>лицензии на медицинскую деятельность по оказанию паллиативной медицинской помощи.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47F" w:rsidRDefault="0014788D">
    <w:pPr>
      <w:pStyle w:val="a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FA7AC5">
      <w:rPr>
        <w:rFonts w:ascii="Times New Roman" w:hAnsi="Times New Roman" w:cs="Times New Roman"/>
        <w:noProof/>
        <w:sz w:val="24"/>
        <w:szCs w:val="24"/>
      </w:rPr>
      <w:t>35</w:t>
    </w:r>
    <w:r>
      <w:rPr>
        <w:rFonts w:ascii="Times New Roman" w:hAnsi="Times New Roman" w:cs="Times New Roman"/>
        <w:sz w:val="24"/>
        <w:szCs w:val="24"/>
      </w:rPr>
      <w:fldChar w:fldCharType="end"/>
    </w:r>
  </w:p>
  <w:p w:rsidR="0075247F" w:rsidRDefault="0014788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47F" w:rsidRDefault="0014788D">
    <w:pPr>
      <w:pStyle w:val="a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FA7AC5">
      <w:rPr>
        <w:rFonts w:ascii="Times New Roman" w:hAnsi="Times New Roman" w:cs="Times New Roman"/>
        <w:noProof/>
        <w:sz w:val="24"/>
        <w:szCs w:val="24"/>
      </w:rPr>
      <w:t>37</w:t>
    </w:r>
    <w:r>
      <w:rPr>
        <w:rFonts w:ascii="Times New Roman" w:hAnsi="Times New Roman" w:cs="Times New Roman"/>
        <w:sz w:val="24"/>
        <w:szCs w:val="24"/>
      </w:rPr>
      <w:fldChar w:fldCharType="end"/>
    </w:r>
  </w:p>
  <w:p w:rsidR="0075247F" w:rsidRDefault="0014788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45030"/>
    <w:multiLevelType w:val="multilevel"/>
    <w:tmpl w:val="02140AF8"/>
    <w:styleLink w:val="WWNum11"/>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 w15:restartNumberingAfterBreak="0">
    <w:nsid w:val="0B207DBF"/>
    <w:multiLevelType w:val="multilevel"/>
    <w:tmpl w:val="C982F6D8"/>
    <w:styleLink w:val="WWNum14"/>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 w15:restartNumberingAfterBreak="0">
    <w:nsid w:val="0EAB584C"/>
    <w:multiLevelType w:val="multilevel"/>
    <w:tmpl w:val="5ED0C908"/>
    <w:styleLink w:val="WWNum12"/>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3" w15:restartNumberingAfterBreak="0">
    <w:nsid w:val="10BF20BE"/>
    <w:multiLevelType w:val="multilevel"/>
    <w:tmpl w:val="7DF6CE14"/>
    <w:styleLink w:val="WWNum2"/>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8B1DDC"/>
    <w:multiLevelType w:val="multilevel"/>
    <w:tmpl w:val="49E0AAF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502E5E"/>
    <w:multiLevelType w:val="multilevel"/>
    <w:tmpl w:val="F6002540"/>
    <w:styleLink w:val="WWNum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6" w15:restartNumberingAfterBreak="0">
    <w:nsid w:val="29D164DF"/>
    <w:multiLevelType w:val="multilevel"/>
    <w:tmpl w:val="32D2EB72"/>
    <w:styleLink w:val="WWNum9"/>
    <w:lvl w:ilvl="0">
      <w:numFmt w:val="bullet"/>
      <w:lvlText w:val=""/>
      <w:lvlJc w:val="left"/>
      <w:pPr>
        <w:ind w:left="3904" w:hanging="360"/>
      </w:pPr>
    </w:lvl>
    <w:lvl w:ilvl="1">
      <w:numFmt w:val="bullet"/>
      <w:lvlText w:val="o"/>
      <w:lvlJc w:val="left"/>
      <w:pPr>
        <w:ind w:left="4624" w:hanging="360"/>
      </w:pPr>
      <w:rPr>
        <w:rFonts w:cs="Courier New"/>
      </w:rPr>
    </w:lvl>
    <w:lvl w:ilvl="2">
      <w:numFmt w:val="bullet"/>
      <w:lvlText w:val=""/>
      <w:lvlJc w:val="left"/>
      <w:pPr>
        <w:ind w:left="5344" w:hanging="360"/>
      </w:pPr>
    </w:lvl>
    <w:lvl w:ilvl="3">
      <w:numFmt w:val="bullet"/>
      <w:lvlText w:val=""/>
      <w:lvlJc w:val="left"/>
      <w:pPr>
        <w:ind w:left="6064" w:hanging="360"/>
      </w:pPr>
    </w:lvl>
    <w:lvl w:ilvl="4">
      <w:numFmt w:val="bullet"/>
      <w:lvlText w:val="o"/>
      <w:lvlJc w:val="left"/>
      <w:pPr>
        <w:ind w:left="6784" w:hanging="360"/>
      </w:pPr>
      <w:rPr>
        <w:rFonts w:cs="Courier New"/>
      </w:rPr>
    </w:lvl>
    <w:lvl w:ilvl="5">
      <w:numFmt w:val="bullet"/>
      <w:lvlText w:val=""/>
      <w:lvlJc w:val="left"/>
      <w:pPr>
        <w:ind w:left="7504" w:hanging="360"/>
      </w:pPr>
    </w:lvl>
    <w:lvl w:ilvl="6">
      <w:numFmt w:val="bullet"/>
      <w:lvlText w:val=""/>
      <w:lvlJc w:val="left"/>
      <w:pPr>
        <w:ind w:left="8224" w:hanging="360"/>
      </w:pPr>
    </w:lvl>
    <w:lvl w:ilvl="7">
      <w:numFmt w:val="bullet"/>
      <w:lvlText w:val="o"/>
      <w:lvlJc w:val="left"/>
      <w:pPr>
        <w:ind w:left="8944" w:hanging="360"/>
      </w:pPr>
      <w:rPr>
        <w:rFonts w:cs="Courier New"/>
      </w:rPr>
    </w:lvl>
    <w:lvl w:ilvl="8">
      <w:numFmt w:val="bullet"/>
      <w:lvlText w:val=""/>
      <w:lvlJc w:val="left"/>
      <w:pPr>
        <w:ind w:left="9664" w:hanging="360"/>
      </w:pPr>
    </w:lvl>
  </w:abstractNum>
  <w:abstractNum w:abstractNumId="7" w15:restartNumberingAfterBreak="0">
    <w:nsid w:val="377954CD"/>
    <w:multiLevelType w:val="multilevel"/>
    <w:tmpl w:val="FE244C5A"/>
    <w:styleLink w:val="WWNum3"/>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 w15:restartNumberingAfterBreak="0">
    <w:nsid w:val="4000079B"/>
    <w:multiLevelType w:val="multilevel"/>
    <w:tmpl w:val="F96AF7D8"/>
    <w:styleLink w:val="WWNum6"/>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9" w15:restartNumberingAfterBreak="0">
    <w:nsid w:val="4AC07B0E"/>
    <w:multiLevelType w:val="multilevel"/>
    <w:tmpl w:val="5CB60872"/>
    <w:styleLink w:val="WWNum5"/>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0" w15:restartNumberingAfterBreak="0">
    <w:nsid w:val="500F192D"/>
    <w:multiLevelType w:val="multilevel"/>
    <w:tmpl w:val="03449712"/>
    <w:styleLink w:val="WWNum7"/>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 w15:restartNumberingAfterBreak="0">
    <w:nsid w:val="56664565"/>
    <w:multiLevelType w:val="multilevel"/>
    <w:tmpl w:val="05028EB0"/>
    <w:styleLink w:val="WWNum4"/>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2" w15:restartNumberingAfterBreak="0">
    <w:nsid w:val="62B86DFD"/>
    <w:multiLevelType w:val="multilevel"/>
    <w:tmpl w:val="BB4AA2E0"/>
    <w:styleLink w:val="WWNum13"/>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3" w15:restartNumberingAfterBreak="0">
    <w:nsid w:val="6BDD5E41"/>
    <w:multiLevelType w:val="multilevel"/>
    <w:tmpl w:val="77FC65A0"/>
    <w:styleLink w:val="NoLis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 w15:restartNumberingAfterBreak="0">
    <w:nsid w:val="7A641422"/>
    <w:multiLevelType w:val="multilevel"/>
    <w:tmpl w:val="0BD0828E"/>
    <w:styleLink w:val="WWNum10"/>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num w:numId="1">
    <w:abstractNumId w:val="13"/>
  </w:num>
  <w:num w:numId="2">
    <w:abstractNumId w:val="4"/>
  </w:num>
  <w:num w:numId="3">
    <w:abstractNumId w:val="3"/>
  </w:num>
  <w:num w:numId="4">
    <w:abstractNumId w:val="7"/>
  </w:num>
  <w:num w:numId="5">
    <w:abstractNumId w:val="11"/>
  </w:num>
  <w:num w:numId="6">
    <w:abstractNumId w:val="9"/>
  </w:num>
  <w:num w:numId="7">
    <w:abstractNumId w:val="8"/>
  </w:num>
  <w:num w:numId="8">
    <w:abstractNumId w:val="10"/>
  </w:num>
  <w:num w:numId="9">
    <w:abstractNumId w:val="5"/>
  </w:num>
  <w:num w:numId="10">
    <w:abstractNumId w:val="6"/>
  </w:num>
  <w:num w:numId="11">
    <w:abstractNumId w:val="14"/>
  </w:num>
  <w:num w:numId="12">
    <w:abstractNumId w:val="0"/>
  </w:num>
  <w:num w:numId="13">
    <w:abstractNumId w:val="2"/>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
  <w:rsids>
    <w:rsidRoot w:val="005028B3"/>
    <w:rsid w:val="0014788D"/>
    <w:rsid w:val="005028B3"/>
    <w:rsid w:val="00A37B02"/>
    <w:rsid w:val="00FA7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FCE6CF-2F69-44EA-82E0-F59B3ED1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RU" w:eastAsia="ru-RU"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Standard"/>
    <w:next w:val="Standard"/>
    <w:pPr>
      <w:keepNext/>
      <w:keepLines/>
      <w:spacing w:before="400" w:after="120"/>
      <w:outlineLvl w:val="0"/>
    </w:pPr>
    <w:rPr>
      <w:sz w:val="40"/>
      <w:szCs w:val="40"/>
    </w:rPr>
  </w:style>
  <w:style w:type="paragraph" w:styleId="2">
    <w:name w:val="heading 2"/>
    <w:basedOn w:val="Standard"/>
    <w:next w:val="Standard"/>
    <w:pPr>
      <w:keepNext/>
      <w:keepLines/>
      <w:spacing w:before="360" w:after="120"/>
      <w:outlineLvl w:val="1"/>
    </w:pPr>
    <w:rPr>
      <w:sz w:val="32"/>
      <w:szCs w:val="32"/>
    </w:rPr>
  </w:style>
  <w:style w:type="paragraph" w:styleId="3">
    <w:name w:val="heading 3"/>
    <w:basedOn w:val="Standard"/>
    <w:next w:val="Standard"/>
    <w:pPr>
      <w:keepNext/>
      <w:keepLines/>
      <w:spacing w:before="320" w:after="80"/>
      <w:outlineLvl w:val="2"/>
    </w:pPr>
    <w:rPr>
      <w:color w:val="434343"/>
      <w:sz w:val="28"/>
      <w:szCs w:val="28"/>
    </w:rPr>
  </w:style>
  <w:style w:type="paragraph" w:styleId="4">
    <w:name w:val="heading 4"/>
    <w:basedOn w:val="Standard"/>
    <w:next w:val="Standard"/>
    <w:pPr>
      <w:keepNext/>
      <w:keepLines/>
      <w:spacing w:before="280" w:after="80"/>
      <w:outlineLvl w:val="3"/>
    </w:pPr>
    <w:rPr>
      <w:color w:val="666666"/>
      <w:sz w:val="24"/>
      <w:szCs w:val="24"/>
    </w:rPr>
  </w:style>
  <w:style w:type="paragraph" w:styleId="5">
    <w:name w:val="heading 5"/>
    <w:basedOn w:val="Standard"/>
    <w:next w:val="Standard"/>
    <w:pPr>
      <w:keepNext/>
      <w:keepLines/>
      <w:spacing w:before="240" w:after="80"/>
      <w:outlineLvl w:val="4"/>
    </w:pPr>
    <w:rPr>
      <w:color w:val="666666"/>
    </w:rPr>
  </w:style>
  <w:style w:type="paragraph" w:styleId="6">
    <w:name w:val="heading 6"/>
    <w:basedOn w:val="Standard"/>
    <w:next w:val="Standard"/>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pacing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pPr>
  </w:style>
  <w:style w:type="paragraph" w:styleId="a3">
    <w:name w:val="List"/>
    <w:basedOn w:val="Textbody"/>
    <w:rPr>
      <w:sz w:val="24"/>
    </w:rPr>
  </w:style>
  <w:style w:type="paragraph" w:styleId="a4">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a5">
    <w:name w:val="Title"/>
    <w:basedOn w:val="Standard"/>
    <w:next w:val="Standard"/>
    <w:pPr>
      <w:keepNext/>
      <w:keepLines/>
      <w:spacing w:after="60"/>
    </w:pPr>
    <w:rPr>
      <w:sz w:val="52"/>
      <w:szCs w:val="52"/>
    </w:rPr>
  </w:style>
  <w:style w:type="paragraph" w:styleId="a6">
    <w:name w:val="Subtitle"/>
    <w:basedOn w:val="Standard"/>
    <w:next w:val="Standard"/>
    <w:pPr>
      <w:keepNext/>
      <w:keepLines/>
      <w:spacing w:after="320"/>
    </w:pPr>
    <w:rPr>
      <w:color w:val="666666"/>
      <w:sz w:val="30"/>
      <w:szCs w:val="30"/>
    </w:rPr>
  </w:style>
  <w:style w:type="paragraph" w:styleId="a7">
    <w:name w:val="List Paragraph"/>
    <w:basedOn w:val="Standard"/>
    <w:pPr>
      <w:ind w:left="720"/>
    </w:pPr>
  </w:style>
  <w:style w:type="paragraph" w:styleId="a8">
    <w:name w:val="Normal (Web)"/>
    <w:basedOn w:val="Standard"/>
    <w:pPr>
      <w:spacing w:before="280" w:after="280" w:line="240" w:lineRule="auto"/>
    </w:pPr>
    <w:rPr>
      <w:rFonts w:ascii="Times New Roman" w:eastAsia="Times New Roman" w:hAnsi="Times New Roman" w:cs="Times New Roman"/>
      <w:sz w:val="24"/>
      <w:szCs w:val="24"/>
    </w:rPr>
  </w:style>
  <w:style w:type="paragraph" w:customStyle="1" w:styleId="Footnote">
    <w:name w:val="Footnote"/>
    <w:basedOn w:val="Standard"/>
    <w:pPr>
      <w:ind w:firstLine="709"/>
      <w:jc w:val="both"/>
    </w:pPr>
    <w:rPr>
      <w:rFonts w:ascii="Times New Roman" w:eastAsia="Calibri" w:hAnsi="Times New Roman" w:cs="Times New Roman"/>
      <w:sz w:val="20"/>
      <w:szCs w:val="20"/>
      <w:lang w:eastAsia="en-US"/>
    </w:rPr>
  </w:style>
  <w:style w:type="paragraph" w:customStyle="1" w:styleId="Contents1">
    <w:name w:val="Contents 1"/>
    <w:basedOn w:val="Standard"/>
    <w:next w:val="Standard"/>
    <w:autoRedefine/>
    <w:pPr>
      <w:tabs>
        <w:tab w:val="left" w:pos="851"/>
        <w:tab w:val="right" w:leader="dot" w:pos="10206"/>
      </w:tabs>
      <w:spacing w:line="120" w:lineRule="atLeast"/>
    </w:pPr>
    <w:rPr>
      <w:rFonts w:ascii="Times New Roman" w:eastAsia="Times New Roman" w:hAnsi="Times New Roman" w:cs="Times New Roman"/>
      <w:bCs/>
      <w:i/>
      <w:iCs/>
      <w:sz w:val="28"/>
      <w:szCs w:val="28"/>
    </w:rPr>
  </w:style>
  <w:style w:type="paragraph" w:customStyle="1" w:styleId="Contents2">
    <w:name w:val="Contents 2"/>
    <w:basedOn w:val="Standard"/>
    <w:next w:val="Standard"/>
    <w:autoRedefine/>
    <w:pPr>
      <w:tabs>
        <w:tab w:val="left" w:pos="9923"/>
        <w:tab w:val="right" w:leader="dot" w:pos="10206"/>
      </w:tabs>
      <w:spacing w:before="120"/>
      <w:ind w:firstLine="709"/>
      <w:jc w:val="both"/>
    </w:pPr>
    <w:rPr>
      <w:rFonts w:ascii="Times New Roman" w:eastAsia="Times New Roman" w:hAnsi="Times New Roman" w:cs="Times New Roman"/>
      <w:bCs/>
      <w:sz w:val="28"/>
      <w:szCs w:val="28"/>
    </w:rPr>
  </w:style>
  <w:style w:type="paragraph" w:customStyle="1" w:styleId="msonormalmailrucssattributepostfix">
    <w:name w:val="msonormal_mailru_css_attribute_postfix"/>
    <w:basedOn w:val="Standard"/>
    <w:pPr>
      <w:spacing w:before="280" w:after="280" w:line="240" w:lineRule="auto"/>
    </w:pPr>
    <w:rPr>
      <w:rFonts w:ascii="Times New Roman" w:eastAsia="Cambria" w:hAnsi="Times New Roman" w:cs="Times New Roman"/>
      <w:sz w:val="24"/>
      <w:szCs w:val="24"/>
    </w:rPr>
  </w:style>
  <w:style w:type="paragraph" w:styleId="a9">
    <w:name w:val="header"/>
    <w:basedOn w:val="Standard"/>
    <w:pPr>
      <w:tabs>
        <w:tab w:val="center" w:pos="4677"/>
        <w:tab w:val="right" w:pos="9355"/>
      </w:tabs>
      <w:spacing w:line="240" w:lineRule="auto"/>
    </w:pPr>
  </w:style>
  <w:style w:type="paragraph" w:styleId="aa">
    <w:name w:val="footer"/>
    <w:basedOn w:val="Standard"/>
    <w:pPr>
      <w:tabs>
        <w:tab w:val="center" w:pos="4677"/>
        <w:tab w:val="right" w:pos="9355"/>
      </w:tabs>
      <w:spacing w:line="240" w:lineRule="auto"/>
    </w:pPr>
  </w:style>
  <w:style w:type="paragraph" w:customStyle="1" w:styleId="ConsPlusDocList">
    <w:name w:val="ConsPlusDocList"/>
    <w:rPr>
      <w:rFonts w:ascii="Courier New" w:eastAsia="Times New Roman" w:hAnsi="Courier New" w:cs="Courier New"/>
      <w:sz w:val="20"/>
      <w:szCs w:val="20"/>
    </w:rPr>
  </w:style>
  <w:style w:type="paragraph" w:customStyle="1" w:styleId="10">
    <w:name w:val="Основной текст1"/>
    <w:basedOn w:val="Standard"/>
    <w:pPr>
      <w:widowControl w:val="0"/>
      <w:shd w:val="clear" w:color="auto" w:fill="FFFFFF"/>
      <w:spacing w:before="1020" w:line="278" w:lineRule="exact"/>
      <w:jc w:val="both"/>
    </w:pPr>
    <w:rPr>
      <w:rFonts w:ascii="Times New Roman" w:eastAsia="Times New Roman" w:hAnsi="Times New Roman" w:cs="Times New Roman"/>
      <w:sz w:val="27"/>
      <w:szCs w:val="27"/>
    </w:rPr>
  </w:style>
  <w:style w:type="paragraph" w:styleId="ab">
    <w:name w:val="Balloon Text"/>
    <w:basedOn w:val="Standard"/>
    <w:pPr>
      <w:spacing w:line="240" w:lineRule="auto"/>
    </w:pPr>
    <w:rPr>
      <w:rFonts w:ascii="Segoe UI" w:eastAsia="Segoe UI" w:hAnsi="Segoe UI" w:cs="Segoe UI"/>
      <w:sz w:val="18"/>
      <w:szCs w:val="18"/>
    </w:rPr>
  </w:style>
  <w:style w:type="paragraph" w:styleId="ac">
    <w:name w:val="annotation text"/>
    <w:basedOn w:val="Standard"/>
    <w:pPr>
      <w:spacing w:line="240" w:lineRule="auto"/>
    </w:pPr>
    <w:rPr>
      <w:sz w:val="20"/>
      <w:szCs w:val="20"/>
    </w:rPr>
  </w:style>
  <w:style w:type="paragraph" w:styleId="ad">
    <w:name w:val="annotation subject"/>
    <w:basedOn w:val="ac"/>
    <w:next w:val="ac"/>
    <w:rPr>
      <w:b/>
      <w:bCs/>
    </w:rPr>
  </w:style>
  <w:style w:type="paragraph" w:styleId="ae">
    <w:name w:val="TOC Heading"/>
    <w:basedOn w:val="1"/>
    <w:next w:val="Standard"/>
    <w:pPr>
      <w:spacing w:before="240" w:after="0" w:line="259" w:lineRule="auto"/>
    </w:pPr>
    <w:rPr>
      <w:rFonts w:ascii="Calibri" w:hAnsi="Calibri"/>
      <w:color w:val="365F91"/>
      <w:sz w:val="32"/>
      <w:szCs w:val="32"/>
    </w:rPr>
  </w:style>
  <w:style w:type="paragraph" w:customStyle="1" w:styleId="Contents3">
    <w:name w:val="Contents 3"/>
    <w:basedOn w:val="Standard"/>
    <w:next w:val="Standard"/>
    <w:autoRedefine/>
    <w:pPr>
      <w:tabs>
        <w:tab w:val="left" w:pos="993"/>
        <w:tab w:val="left" w:pos="1418"/>
        <w:tab w:val="left" w:pos="1462"/>
        <w:tab w:val="right" w:leader="dot" w:pos="10348"/>
      </w:tabs>
      <w:spacing w:after="100"/>
      <w:ind w:left="142" w:firstLine="567"/>
      <w:jc w:val="both"/>
    </w:pPr>
    <w:rPr>
      <w:rFonts w:ascii="Times New Roman" w:eastAsia="Times New Roman" w:hAnsi="Times New Roman" w:cs="Times New Roman"/>
      <w:sz w:val="28"/>
      <w:szCs w:val="28"/>
    </w:rPr>
  </w:style>
  <w:style w:type="paragraph" w:customStyle="1" w:styleId="Contents4">
    <w:name w:val="Contents 4"/>
    <w:basedOn w:val="Standard"/>
    <w:next w:val="Standard"/>
    <w:autoRedefine/>
    <w:pPr>
      <w:spacing w:after="100"/>
      <w:ind w:left="660"/>
    </w:pPr>
  </w:style>
  <w:style w:type="paragraph" w:customStyle="1" w:styleId="Contents5">
    <w:name w:val="Contents 5"/>
    <w:basedOn w:val="Standard"/>
    <w:next w:val="Standard"/>
    <w:autoRedefine/>
    <w:pPr>
      <w:spacing w:after="100" w:line="259" w:lineRule="auto"/>
      <w:ind w:left="880"/>
    </w:pPr>
    <w:rPr>
      <w:rFonts w:ascii="Cambria" w:hAnsi="Cambria"/>
    </w:rPr>
  </w:style>
  <w:style w:type="paragraph" w:customStyle="1" w:styleId="Contents6">
    <w:name w:val="Contents 6"/>
    <w:basedOn w:val="Standard"/>
    <w:next w:val="Standard"/>
    <w:autoRedefine/>
    <w:pPr>
      <w:spacing w:after="100" w:line="259" w:lineRule="auto"/>
      <w:ind w:left="1100"/>
    </w:pPr>
    <w:rPr>
      <w:rFonts w:ascii="Cambria" w:hAnsi="Cambria"/>
    </w:rPr>
  </w:style>
  <w:style w:type="paragraph" w:customStyle="1" w:styleId="Contents7">
    <w:name w:val="Contents 7"/>
    <w:basedOn w:val="Standard"/>
    <w:next w:val="Standard"/>
    <w:autoRedefine/>
    <w:pPr>
      <w:spacing w:after="100" w:line="259" w:lineRule="auto"/>
      <w:ind w:left="1320"/>
    </w:pPr>
    <w:rPr>
      <w:rFonts w:ascii="Cambria" w:hAnsi="Cambria"/>
    </w:rPr>
  </w:style>
  <w:style w:type="paragraph" w:customStyle="1" w:styleId="Contents8">
    <w:name w:val="Contents 8"/>
    <w:basedOn w:val="Standard"/>
    <w:next w:val="Standard"/>
    <w:autoRedefine/>
    <w:pPr>
      <w:spacing w:after="100" w:line="259" w:lineRule="auto"/>
      <w:ind w:left="1540"/>
    </w:pPr>
    <w:rPr>
      <w:rFonts w:ascii="Cambria" w:hAnsi="Cambria"/>
    </w:rPr>
  </w:style>
  <w:style w:type="paragraph" w:customStyle="1" w:styleId="Contents9">
    <w:name w:val="Contents 9"/>
    <w:basedOn w:val="Standard"/>
    <w:next w:val="Standard"/>
    <w:autoRedefine/>
    <w:pPr>
      <w:spacing w:after="100" w:line="259" w:lineRule="auto"/>
      <w:ind w:left="1760"/>
    </w:pPr>
    <w:rPr>
      <w:rFonts w:ascii="Cambria" w:hAnsi="Cambria"/>
    </w:rPr>
  </w:style>
  <w:style w:type="paragraph" w:styleId="af">
    <w:name w:val="Revision"/>
    <w:pPr>
      <w:widowControl/>
    </w:pPr>
  </w:style>
  <w:style w:type="paragraph" w:styleId="af0">
    <w:name w:val="Document Map"/>
    <w:basedOn w:val="Standard"/>
    <w:pPr>
      <w:spacing w:line="240" w:lineRule="auto"/>
    </w:pPr>
    <w:rPr>
      <w:rFonts w:ascii="Tahoma" w:eastAsia="Tahoma" w:hAnsi="Tahoma" w:cs="Tahoma"/>
      <w:sz w:val="16"/>
      <w:szCs w:val="16"/>
    </w:rPr>
  </w:style>
  <w:style w:type="paragraph" w:styleId="af1">
    <w:name w:val="No Spacing"/>
    <w:pPr>
      <w:widowControl/>
    </w:pPr>
    <w:rPr>
      <w:rFonts w:ascii="Cambria" w:eastAsia="Cambria" w:hAnsi="Cambria"/>
      <w:lang w:eastAsia="en-US"/>
    </w:rPr>
  </w:style>
  <w:style w:type="paragraph" w:customStyle="1" w:styleId="TableContents">
    <w:name w:val="Table Contents"/>
    <w:basedOn w:val="Standard"/>
    <w:pPr>
      <w:suppressLineNumbers/>
      <w:spacing w:line="240" w:lineRule="auto"/>
    </w:pPr>
    <w:rPr>
      <w:rFonts w:ascii="Times New Roman" w:eastAsia="Times New Roman" w:hAnsi="Times New Roman" w:cs="Times New Roman"/>
      <w:sz w:val="20"/>
      <w:szCs w:val="20"/>
      <w:lang w:eastAsia="zh-CN"/>
    </w:rPr>
  </w:style>
  <w:style w:type="paragraph" w:customStyle="1" w:styleId="western">
    <w:name w:val="western"/>
    <w:basedOn w:val="Standard"/>
    <w:pPr>
      <w:spacing w:before="280" w:after="142" w:line="288" w:lineRule="auto"/>
    </w:pPr>
    <w:rPr>
      <w:rFonts w:ascii="Calibri" w:eastAsia="Times New Roman" w:hAnsi="Calibri" w:cs="Times New Roman"/>
      <w:color w:val="00000A"/>
    </w:rPr>
  </w:style>
  <w:style w:type="paragraph" w:customStyle="1" w:styleId="Style8">
    <w:name w:val="Style8"/>
    <w:basedOn w:val="Standard"/>
    <w:pPr>
      <w:widowControl w:val="0"/>
      <w:spacing w:line="322" w:lineRule="exact"/>
      <w:ind w:firstLine="581"/>
      <w:jc w:val="both"/>
    </w:pPr>
    <w:rPr>
      <w:rFonts w:ascii="Times New Roman" w:eastAsia="Times New Roman" w:hAnsi="Times New Roman" w:cs="Times New Roman"/>
      <w:sz w:val="24"/>
      <w:szCs w:val="24"/>
      <w:lang w:eastAsia="zh-CN"/>
    </w:rPr>
  </w:style>
  <w:style w:type="paragraph" w:customStyle="1" w:styleId="af2">
    <w:name w:val="Телефонный номер"/>
    <w:pPr>
      <w:widowControl/>
    </w:pPr>
    <w:rPr>
      <w:rFonts w:ascii="Calibri" w:eastAsia="Calibri" w:hAnsi="Calibri" w:cs="Calibri"/>
      <w:b/>
      <w:bCs/>
      <w:sz w:val="18"/>
      <w:lang w:val="en-US" w:eastAsia="zh-CN"/>
    </w:rPr>
  </w:style>
  <w:style w:type="paragraph" w:customStyle="1" w:styleId="11">
    <w:name w:val="Абзац списка1"/>
    <w:basedOn w:val="Standard"/>
    <w:pPr>
      <w:spacing w:after="160" w:line="244" w:lineRule="auto"/>
      <w:ind w:left="720"/>
    </w:pPr>
    <w:rPr>
      <w:rFonts w:ascii="Cambria" w:eastAsia="Cambria" w:hAnsi="Cambria" w:cs="font404"/>
    </w:rPr>
  </w:style>
  <w:style w:type="paragraph" w:customStyle="1" w:styleId="Standarduser">
    <w:name w:val="Standard (user)"/>
    <w:rPr>
      <w:rFonts w:eastAsia="Andale Sans UI" w:cs="Tahoma"/>
      <w:kern w:val="3"/>
      <w:sz w:val="24"/>
      <w:szCs w:val="24"/>
    </w:rPr>
  </w:style>
  <w:style w:type="paragraph" w:customStyle="1" w:styleId="TableHeading">
    <w:name w:val="Table Heading"/>
    <w:basedOn w:val="TableContents"/>
    <w:pPr>
      <w:jc w:val="center"/>
    </w:pPr>
    <w:rPr>
      <w:b/>
      <w:bCs/>
    </w:rPr>
  </w:style>
  <w:style w:type="character" w:customStyle="1" w:styleId="af3">
    <w:name w:val="Текст сноски Знак"/>
    <w:basedOn w:val="a0"/>
    <w:rPr>
      <w:rFonts w:ascii="Times New Roman" w:eastAsia="Calibri" w:hAnsi="Times New Roman" w:cs="Times New Roman"/>
      <w:sz w:val="20"/>
      <w:szCs w:val="20"/>
      <w:lang w:eastAsia="en-US"/>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Internetlink">
    <w:name w:val="Internet link"/>
    <w:basedOn w:val="a0"/>
    <w:rPr>
      <w:color w:val="0000FF"/>
      <w:u w:val="single"/>
    </w:rPr>
  </w:style>
  <w:style w:type="character" w:styleId="af4">
    <w:name w:val="Strong"/>
    <w:basedOn w:val="a0"/>
    <w:rPr>
      <w:b/>
      <w:bCs/>
    </w:rPr>
  </w:style>
  <w:style w:type="character" w:styleId="af5">
    <w:name w:val="Emphasis"/>
    <w:basedOn w:val="a0"/>
    <w:rPr>
      <w:i/>
      <w:iCs/>
    </w:rPr>
  </w:style>
  <w:style w:type="character" w:styleId="af6">
    <w:name w:val="FollowedHyperlink"/>
    <w:basedOn w:val="a0"/>
    <w:rPr>
      <w:color w:val="800080"/>
      <w:u w:val="single"/>
    </w:rPr>
  </w:style>
  <w:style w:type="character" w:customStyle="1" w:styleId="af7">
    <w:name w:val="Верхний колонтитул Знак"/>
    <w:basedOn w:val="a0"/>
  </w:style>
  <w:style w:type="character" w:customStyle="1" w:styleId="af8">
    <w:name w:val="Нижний колонтитул Знак"/>
    <w:basedOn w:val="a0"/>
  </w:style>
  <w:style w:type="character" w:customStyle="1" w:styleId="af9">
    <w:name w:val="Основной текст_"/>
    <w:basedOn w:val="a0"/>
    <w:rPr>
      <w:rFonts w:ascii="Times New Roman" w:eastAsia="Times New Roman" w:hAnsi="Times New Roman" w:cs="Times New Roman"/>
      <w:sz w:val="27"/>
      <w:szCs w:val="27"/>
      <w:shd w:val="clear" w:color="auto" w:fill="FFFFFF"/>
    </w:rPr>
  </w:style>
  <w:style w:type="character" w:customStyle="1" w:styleId="afa">
    <w:name w:val="Текст выноски Знак"/>
    <w:basedOn w:val="a0"/>
    <w:rPr>
      <w:rFonts w:ascii="Segoe UI" w:eastAsia="Segoe UI" w:hAnsi="Segoe UI" w:cs="Segoe UI"/>
      <w:sz w:val="18"/>
      <w:szCs w:val="18"/>
    </w:rPr>
  </w:style>
  <w:style w:type="character" w:styleId="afb">
    <w:name w:val="annotation reference"/>
    <w:basedOn w:val="a0"/>
    <w:rPr>
      <w:sz w:val="16"/>
      <w:szCs w:val="16"/>
    </w:rPr>
  </w:style>
  <w:style w:type="character" w:customStyle="1" w:styleId="afc">
    <w:name w:val="Текст примечания Знак"/>
    <w:basedOn w:val="a0"/>
    <w:rPr>
      <w:sz w:val="20"/>
      <w:szCs w:val="20"/>
    </w:rPr>
  </w:style>
  <w:style w:type="character" w:customStyle="1" w:styleId="afd">
    <w:name w:val="Тема примечания Знак"/>
    <w:basedOn w:val="afc"/>
    <w:rPr>
      <w:b/>
      <w:bCs/>
      <w:sz w:val="20"/>
      <w:szCs w:val="20"/>
    </w:rPr>
  </w:style>
  <w:style w:type="character" w:customStyle="1" w:styleId="afe">
    <w:name w:val="Схема документа Знак"/>
    <w:basedOn w:val="a0"/>
    <w:rPr>
      <w:rFonts w:ascii="Tahoma" w:eastAsia="Tahoma" w:hAnsi="Tahoma" w:cs="Tahoma"/>
      <w:sz w:val="16"/>
      <w:szCs w:val="16"/>
    </w:rPr>
  </w:style>
  <w:style w:type="character" w:customStyle="1" w:styleId="12">
    <w:name w:val="Заголовок 1 Знак"/>
    <w:basedOn w:val="a0"/>
    <w:rPr>
      <w:sz w:val="40"/>
      <w:szCs w:val="40"/>
    </w:rPr>
  </w:style>
  <w:style w:type="character" w:customStyle="1" w:styleId="FontStyle18">
    <w:name w:val="Font Style18"/>
    <w:rPr>
      <w:rFonts w:ascii="Times New Roman" w:eastAsia="Times New Roman" w:hAnsi="Times New Roman" w:cs="Times New Roman"/>
      <w:sz w:val="26"/>
      <w:szCs w:val="26"/>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cs="Courier New"/>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ascii="Times New Roman" w:eastAsia="Times New Roman" w:hAnsi="Times New Roman" w:cs="Times New Roman"/>
      <w:color w:val="auto"/>
      <w:sz w:val="28"/>
      <w:szCs w:val="28"/>
      <w:u w:val="none"/>
    </w:rPr>
  </w:style>
  <w:style w:type="character" w:customStyle="1" w:styleId="ListLabel38">
    <w:name w:val="ListLabel 38"/>
    <w:rPr>
      <w:rFonts w:ascii="Times New Roman" w:eastAsia="Times New Roman" w:hAnsi="Times New Roman" w:cs="Times New Roman"/>
      <w:sz w:val="28"/>
      <w:szCs w:val="28"/>
    </w:rPr>
  </w:style>
  <w:style w:type="character" w:customStyle="1" w:styleId="FootnoteSymbol">
    <w:name w:val="Footnote Symbol"/>
  </w:style>
  <w:style w:type="character" w:customStyle="1" w:styleId="Internetlinkuser">
    <w:name w:val="Internet link (user)"/>
    <w:rPr>
      <w:color w:val="0000FF"/>
      <w:u w:val="single"/>
    </w:rPr>
  </w:style>
  <w:style w:type="numbering" w:customStyle="1" w:styleId="NoList">
    <w:name w:val="No List"/>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character" w:styleId="af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hospicefund.ru/" TargetMode="External"/><Relationship Id="rId3" Type="http://schemas.openxmlformats.org/officeDocument/2006/relationships/settings" Target="settings.xml"/><Relationship Id="rId7" Type="http://schemas.openxmlformats.org/officeDocument/2006/relationships/hyperlink" Target="http://www.tur.samara.ru/allrussia/2005/volga_er.shtml" TargetMode="External"/><Relationship Id="rId12" Type="http://schemas.openxmlformats.org/officeDocument/2006/relationships/hyperlink" Target="https://minzdravao.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B7687C9D9E207CC8311A131A1EDD661248C4FB2BF4BF165E86ACC50D6CD8668C24C296C87472B52mBN9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c:style val="2"/>
  <c:chart>
    <c:autoTitleDeleted val="1"/>
    <c:plotArea>
      <c:layout/>
      <c:lineChart>
        <c:grouping val="standard"/>
        <c:varyColors val="0"/>
        <c:ser>
          <c:idx val="0"/>
          <c:order val="0"/>
          <c:tx>
            <c:v>Смертность от всех причин, 60+ лет (Астраханская область)</c:v>
          </c:tx>
          <c:spPr>
            <a:ln w="28440">
              <a:solidFill>
                <a:srgbClr val="70AD47"/>
              </a:solidFill>
            </a:ln>
          </c:spPr>
          <c:marker>
            <c:symbol val="none"/>
          </c:marker>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dLblPos val="b"/>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5"/>
              <c:pt idx="0">
                <c:v>2013</c:v>
              </c:pt>
              <c:pt idx="1">
                <c:v>2014</c:v>
              </c:pt>
              <c:pt idx="2">
                <c:v>2015</c:v>
              </c:pt>
              <c:pt idx="3">
                <c:v>2016</c:v>
              </c:pt>
              <c:pt idx="4">
                <c:v>2017</c:v>
              </c:pt>
            </c:strLit>
          </c:cat>
          <c:val>
            <c:numLit>
              <c:formatCode>General</c:formatCode>
              <c:ptCount val="5"/>
              <c:pt idx="0">
                <c:v>47.669508795383003</c:v>
              </c:pt>
              <c:pt idx="1">
                <c:v>48.136538900115099</c:v>
              </c:pt>
              <c:pt idx="2">
                <c:v>45.816403544141501</c:v>
              </c:pt>
              <c:pt idx="3">
                <c:v>44.483887070830299</c:v>
              </c:pt>
              <c:pt idx="4">
                <c:v>42.884711952187303</c:v>
              </c:pt>
            </c:numLit>
          </c:val>
          <c:smooth val="0"/>
        </c:ser>
        <c:ser>
          <c:idx val="1"/>
          <c:order val="1"/>
          <c:tx>
            <c:v>Смертность от всех причин, 60+ лет (Россия)</c:v>
          </c:tx>
          <c:spPr>
            <a:ln w="28440">
              <a:solidFill>
                <a:srgbClr val="70AD47"/>
              </a:solidFill>
              <a:custDash>
                <a:ds d="79000" sp="79000"/>
              </a:custDash>
            </a:ln>
          </c:spPr>
          <c:marker>
            <c:symbol val="none"/>
          </c:marker>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dLblPos val="t"/>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5"/>
              <c:pt idx="0">
                <c:v>2013</c:v>
              </c:pt>
              <c:pt idx="1">
                <c:v>2014</c:v>
              </c:pt>
              <c:pt idx="2">
                <c:v>2015</c:v>
              </c:pt>
              <c:pt idx="3">
                <c:v>2016</c:v>
              </c:pt>
              <c:pt idx="4">
                <c:v>2017</c:v>
              </c:pt>
            </c:strLit>
          </c:cat>
          <c:val>
            <c:numLit>
              <c:formatCode>General</c:formatCode>
              <c:ptCount val="5"/>
              <c:pt idx="0">
                <c:v>48.572757290056103</c:v>
              </c:pt>
              <c:pt idx="1">
                <c:v>48.431095013660702</c:v>
              </c:pt>
              <c:pt idx="2">
                <c:v>47.479637066994499</c:v>
              </c:pt>
              <c:pt idx="3">
                <c:v>46.511426525973</c:v>
              </c:pt>
              <c:pt idx="4">
                <c:v>44.785961391661502</c:v>
              </c:pt>
            </c:numLit>
          </c:val>
          <c:smooth val="0"/>
        </c:ser>
        <c:dLbls>
          <c:showLegendKey val="0"/>
          <c:showVal val="0"/>
          <c:showCatName val="0"/>
          <c:showSerName val="0"/>
          <c:showPercent val="0"/>
          <c:showBubbleSize val="0"/>
        </c:dLbls>
        <c:marker val="1"/>
        <c:smooth val="0"/>
        <c:axId val="498221656"/>
        <c:axId val="498217736"/>
      </c:lineChart>
      <c:lineChart>
        <c:grouping val="standard"/>
        <c:varyColors val="0"/>
        <c:ser>
          <c:idx val="2"/>
          <c:order val="2"/>
          <c:tx>
            <c:v>Смертность от всех причин, 15-59 лет (Астраханская область)</c:v>
          </c:tx>
          <c:spPr>
            <a:ln w="28440">
              <a:solidFill>
                <a:srgbClr val="70AD47"/>
              </a:solidFill>
              <a:custDash>
                <a:ds d="316000" sp="100000"/>
              </a:custDash>
            </a:ln>
          </c:spPr>
          <c:marker>
            <c:symbol val="none"/>
          </c:marker>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dLblPos val="b"/>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val>
            <c:numLit>
              <c:formatCode>General</c:formatCode>
              <c:ptCount val="5"/>
              <c:pt idx="0">
                <c:v>5.2136636903485201</c:v>
              </c:pt>
              <c:pt idx="1">
                <c:v>5.5129078189809899</c:v>
              </c:pt>
              <c:pt idx="2">
                <c:v>5.4637428287393801</c:v>
              </c:pt>
              <c:pt idx="3">
                <c:v>5.1799737488383402</c:v>
              </c:pt>
              <c:pt idx="4">
                <c:v>4.4670500493913803</c:v>
              </c:pt>
            </c:numLit>
          </c:val>
          <c:smooth val="0"/>
        </c:ser>
        <c:ser>
          <c:idx val="3"/>
          <c:order val="3"/>
          <c:tx>
            <c:v>Смертность от всех причин, 15-59 лет (Россия)</c:v>
          </c:tx>
          <c:spPr>
            <a:ln w="28440">
              <a:solidFill>
                <a:srgbClr val="70AD47"/>
              </a:solidFill>
              <a:custDash>
                <a:ds d="79000" sp="79000"/>
                <a:ds d="632000" sp="79000"/>
              </a:custDash>
            </a:ln>
          </c:spPr>
          <c:marker>
            <c:symbol val="none"/>
          </c:marker>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dLblPos val="t"/>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val>
            <c:numLit>
              <c:formatCode>General</c:formatCode>
              <c:ptCount val="5"/>
              <c:pt idx="0">
                <c:v>5.6633658174271</c:v>
              </c:pt>
              <c:pt idx="1">
                <c:v>5.6996270434048801</c:v>
              </c:pt>
              <c:pt idx="2">
                <c:v>5.48452329379207</c:v>
              </c:pt>
              <c:pt idx="3">
                <c:v>5.2700834686511699</c:v>
              </c:pt>
              <c:pt idx="4">
                <c:v>4.8764684682747497</c:v>
              </c:pt>
            </c:numLit>
          </c:val>
          <c:smooth val="0"/>
        </c:ser>
        <c:dLbls>
          <c:showLegendKey val="0"/>
          <c:showVal val="0"/>
          <c:showCatName val="0"/>
          <c:showSerName val="0"/>
          <c:showPercent val="0"/>
          <c:showBubbleSize val="0"/>
        </c:dLbls>
        <c:marker val="1"/>
        <c:smooth val="0"/>
        <c:axId val="498219696"/>
        <c:axId val="498219304"/>
      </c:lineChart>
      <c:valAx>
        <c:axId val="498217736"/>
        <c:scaling>
          <c:orientation val="minMax"/>
          <c:min val="10"/>
        </c:scaling>
        <c:delete val="0"/>
        <c:axPos val="l"/>
        <c:numFmt formatCode="0\.0" sourceLinked="0"/>
        <c:majorTickMark val="none"/>
        <c:minorTickMark val="none"/>
        <c:tickLblPos val="none"/>
        <c:spPr>
          <a:ln w="6480">
            <a:solidFill>
              <a:srgbClr val="BFBFBF"/>
            </a:solidFill>
          </a:ln>
        </c:spPr>
        <c:txPr>
          <a:bodyPr/>
          <a:lstStyle/>
          <a:p>
            <a:pPr>
              <a:defRPr sz="1200" b="0" baseline="0">
                <a:solidFill>
                  <a:srgbClr val="595959"/>
                </a:solidFill>
                <a:latin typeface="Times New Roman" pitchFamily="16"/>
                <a:cs typeface="Times New Roman" pitchFamily="16"/>
              </a:defRPr>
            </a:pPr>
            <a:endParaRPr lang="ru-RU"/>
          </a:p>
        </c:txPr>
        <c:crossAx val="498221656"/>
        <c:crossesAt val="0"/>
        <c:crossBetween val="between"/>
      </c:valAx>
      <c:catAx>
        <c:axId val="498221656"/>
        <c:scaling>
          <c:orientation val="minMax"/>
        </c:scaling>
        <c:delete val="0"/>
        <c:axPos val="b"/>
        <c:numFmt formatCode="General" sourceLinked="1"/>
        <c:majorTickMark val="none"/>
        <c:minorTickMark val="none"/>
        <c:tickLblPos val="nextTo"/>
        <c:spPr>
          <a:ln w="9360">
            <a:solidFill>
              <a:srgbClr val="D9D9D9"/>
            </a:solidFill>
          </a:ln>
        </c:spPr>
        <c:txPr>
          <a:bodyPr/>
          <a:lstStyle/>
          <a:p>
            <a:pPr>
              <a:defRPr sz="1200" b="0" baseline="0">
                <a:solidFill>
                  <a:srgbClr val="595959"/>
                </a:solidFill>
                <a:latin typeface="Times New Roman" pitchFamily="16"/>
                <a:cs typeface="Times New Roman" pitchFamily="16"/>
              </a:defRPr>
            </a:pPr>
            <a:endParaRPr lang="ru-RU"/>
          </a:p>
        </c:txPr>
        <c:crossAx val="498217736"/>
        <c:crossesAt val="0"/>
        <c:auto val="1"/>
        <c:lblAlgn val="ctr"/>
        <c:lblOffset val="100"/>
        <c:noMultiLvlLbl val="0"/>
      </c:catAx>
      <c:valAx>
        <c:axId val="498219304"/>
        <c:scaling>
          <c:orientation val="minMax"/>
          <c:max val="10"/>
          <c:min val="4"/>
        </c:scaling>
        <c:delete val="0"/>
        <c:axPos val="r"/>
        <c:numFmt formatCode="0\.0" sourceLinked="0"/>
        <c:majorTickMark val="none"/>
        <c:minorTickMark val="none"/>
        <c:tickLblPos val="none"/>
        <c:spPr>
          <a:ln>
            <a:noFill/>
          </a:ln>
        </c:spPr>
        <c:txPr>
          <a:bodyPr/>
          <a:lstStyle/>
          <a:p>
            <a:pPr>
              <a:defRPr sz="1200" b="0" baseline="0">
                <a:solidFill>
                  <a:srgbClr val="595959"/>
                </a:solidFill>
                <a:latin typeface="Times New Roman" pitchFamily="16"/>
                <a:cs typeface="Times New Roman" pitchFamily="16"/>
              </a:defRPr>
            </a:pPr>
            <a:endParaRPr lang="ru-RU"/>
          </a:p>
        </c:txPr>
        <c:crossAx val="498219696"/>
        <c:crosses val="max"/>
        <c:crossBetween val="between"/>
      </c:valAx>
      <c:catAx>
        <c:axId val="498219696"/>
        <c:scaling>
          <c:orientation val="minMax"/>
        </c:scaling>
        <c:delete val="1"/>
        <c:axPos val="b"/>
        <c:majorTickMark val="none"/>
        <c:minorTickMark val="none"/>
        <c:tickLblPos val="nextTo"/>
        <c:crossAx val="498219304"/>
        <c:crossesAt val="0"/>
        <c:auto val="1"/>
        <c:lblAlgn val="ctr"/>
        <c:lblOffset val="100"/>
        <c:noMultiLvlLbl val="0"/>
      </c:catAx>
      <c:spPr>
        <a:noFill/>
      </c:spPr>
    </c:plotArea>
    <c:legend>
      <c:legendPos val="r"/>
      <c:layout>
        <c:manualLayout>
          <c:xMode val="edge"/>
          <c:yMode val="edge"/>
          <c:x val="0"/>
          <c:y val="0.75190228273928716"/>
        </c:manualLayout>
      </c:layout>
      <c:overlay val="0"/>
      <c:spPr>
        <a:noFill/>
        <a:ln>
          <a:noFill/>
        </a:ln>
      </c:spPr>
      <c:txPr>
        <a:bodyPr/>
        <a:lstStyle/>
        <a:p>
          <a:pPr>
            <a:defRPr sz="1200" b="0" baseline="0">
              <a:solidFill>
                <a:srgbClr val="595959"/>
              </a:solidFill>
              <a:latin typeface="Times New Roman" pitchFamily="16"/>
              <a:cs typeface="Times New Roman" pitchFamily="16"/>
            </a:defRPr>
          </a:pPr>
          <a:endParaRPr lang="ru-RU"/>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c:style val="2"/>
  <c:chart>
    <c:autoTitleDeleted val="1"/>
    <c:plotArea>
      <c:layout>
        <c:manualLayout>
          <c:xMode val="edge"/>
          <c:yMode val="edge"/>
          <c:x val="3.9580352885073916E-2"/>
          <c:y val="3.0830716528689696E-3"/>
          <c:w val="0.90187039686324388"/>
          <c:h val="0.90550956323151577"/>
        </c:manualLayout>
      </c:layout>
      <c:barChart>
        <c:barDir val="col"/>
        <c:grouping val="stacked"/>
        <c:varyColors val="0"/>
        <c:ser>
          <c:idx val="0"/>
          <c:order val="0"/>
          <c:tx>
            <c:v>60-64</c:v>
          </c:tx>
          <c:spPr>
            <a:solidFill>
              <a:srgbClr val="535353"/>
            </a:solidFill>
            <a:ln>
              <a:solidFill>
                <a:srgbClr val="535353"/>
              </a:solidFill>
            </a:ln>
          </c:spPr>
          <c:invertIfNegative val="0"/>
          <c:dLbls>
            <c:spPr>
              <a:noFill/>
              <a:ln>
                <a:noFill/>
              </a:ln>
              <a:effectLst/>
            </c:spPr>
            <c:txPr>
              <a:bodyPr wrap="square" lIns="38100" tIns="19050" rIns="38100" bIns="19050" anchor="ctr">
                <a:spAutoFit/>
              </a:bodyPr>
              <a:lstStyle/>
              <a:p>
                <a:pPr>
                  <a:defRPr sz="1200" b="0" baseline="0">
                    <a:solidFill>
                      <a:srgbClr val="FFFFFF"/>
                    </a:solidFill>
                    <a:latin typeface="Times New Roman" pitchFamily="16"/>
                    <a:cs typeface="Times New Roman" pitchFamily="16"/>
                  </a:defRPr>
                </a:pPr>
                <a:endParaRPr lang="ru-RU"/>
              </a:p>
            </c:txPr>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1.212</c:v>
              </c:pt>
              <c:pt idx="1">
                <c:v>1.323</c:v>
              </c:pt>
              <c:pt idx="2">
                <c:v>1.222</c:v>
              </c:pt>
              <c:pt idx="3">
                <c:v>1.214</c:v>
              </c:pt>
              <c:pt idx="4">
                <c:v>1.149</c:v>
              </c:pt>
              <c:pt idx="5">
                <c:v>1.2490000000000001</c:v>
              </c:pt>
            </c:numLit>
          </c:val>
        </c:ser>
        <c:ser>
          <c:idx val="1"/>
          <c:order val="1"/>
          <c:tx>
            <c:v>65-69</c:v>
          </c:tx>
          <c:spPr>
            <a:solidFill>
              <a:srgbClr val="7C7C7C"/>
            </a:solidFill>
            <a:ln>
              <a:solidFill>
                <a:srgbClr val="535353"/>
              </a:solidFill>
            </a:ln>
          </c:spPr>
          <c:invertIfNegative val="0"/>
          <c:dLbls>
            <c:spPr>
              <a:noFill/>
              <a:ln>
                <a:noFill/>
              </a:ln>
              <a:effectLst/>
            </c:spPr>
            <c:txPr>
              <a:bodyPr wrap="square" lIns="38100" tIns="19050" rIns="38100" bIns="19050" anchor="ctr">
                <a:spAutoFit/>
              </a:bodyPr>
              <a:lstStyle/>
              <a:p>
                <a:pPr>
                  <a:defRPr sz="1200" b="0" baseline="0">
                    <a:solidFill>
                      <a:srgbClr val="FFFFFF"/>
                    </a:solidFill>
                    <a:latin typeface="Times New Roman" pitchFamily="16"/>
                    <a:cs typeface="Times New Roman" pitchFamily="16"/>
                  </a:defRPr>
                </a:pPr>
                <a:endParaRPr lang="ru-RU"/>
              </a:p>
            </c:txPr>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0.82799999999999996</c:v>
              </c:pt>
              <c:pt idx="1">
                <c:v>0.97199999999999998</c:v>
              </c:pt>
              <c:pt idx="2">
                <c:v>1.131</c:v>
              </c:pt>
              <c:pt idx="3">
                <c:v>1.329</c:v>
              </c:pt>
              <c:pt idx="4">
                <c:v>1.238</c:v>
              </c:pt>
              <c:pt idx="5">
                <c:v>1.4890000000000001</c:v>
              </c:pt>
            </c:numLit>
          </c:val>
        </c:ser>
        <c:ser>
          <c:idx val="2"/>
          <c:order val="2"/>
          <c:tx>
            <c:v>70-74</c:v>
          </c:tx>
          <c:spPr>
            <a:solidFill>
              <a:srgbClr val="A5A5A5"/>
            </a:solidFill>
            <a:ln>
              <a:solidFill>
                <a:srgbClr val="535353"/>
              </a:solidFill>
            </a:ln>
          </c:spPr>
          <c:invertIfNegative val="0"/>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1.4490000000000001</c:v>
              </c:pt>
              <c:pt idx="1">
                <c:v>1.1779999999999999</c:v>
              </c:pt>
              <c:pt idx="2">
                <c:v>0.874</c:v>
              </c:pt>
              <c:pt idx="3">
                <c:v>0.78800000000000003</c:v>
              </c:pt>
              <c:pt idx="4">
                <c:v>0.80100000000000005</c:v>
              </c:pt>
              <c:pt idx="5">
                <c:v>0.90100000000000002</c:v>
              </c:pt>
            </c:numLit>
          </c:val>
        </c:ser>
        <c:ser>
          <c:idx val="3"/>
          <c:order val="3"/>
          <c:tx>
            <c:v>75-79</c:v>
          </c:tx>
          <c:spPr>
            <a:solidFill>
              <a:srgbClr val="C9C9C9"/>
            </a:solidFill>
            <a:ln>
              <a:solidFill>
                <a:srgbClr val="535353"/>
              </a:solidFill>
            </a:ln>
          </c:spPr>
          <c:invertIfNegative val="0"/>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1.6739999999999999</c:v>
              </c:pt>
              <c:pt idx="1">
                <c:v>1.9159999999999999</c:v>
              </c:pt>
              <c:pt idx="2">
                <c:v>1.9970000000000001</c:v>
              </c:pt>
              <c:pt idx="3">
                <c:v>1.9039999999999999</c:v>
              </c:pt>
              <c:pt idx="4">
                <c:v>1.794</c:v>
              </c:pt>
              <c:pt idx="5">
                <c:v>1.49</c:v>
              </c:pt>
            </c:numLit>
          </c:val>
        </c:ser>
        <c:ser>
          <c:idx val="4"/>
          <c:order val="4"/>
          <c:tx>
            <c:v>80-84</c:v>
          </c:tx>
          <c:spPr>
            <a:solidFill>
              <a:srgbClr val="EDEDED"/>
            </a:solidFill>
            <a:ln>
              <a:solidFill>
                <a:srgbClr val="535353"/>
              </a:solidFill>
            </a:ln>
          </c:spPr>
          <c:invertIfNegative val="0"/>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1.7470000000000001</c:v>
              </c:pt>
              <c:pt idx="1">
                <c:v>1.591</c:v>
              </c:pt>
              <c:pt idx="2">
                <c:v>1.5569999999999999</c:v>
              </c:pt>
              <c:pt idx="3">
                <c:v>1.452</c:v>
              </c:pt>
              <c:pt idx="4">
                <c:v>1.5469999999999999</c:v>
              </c:pt>
              <c:pt idx="5">
                <c:v>1.708</c:v>
              </c:pt>
            </c:numLit>
          </c:val>
        </c:ser>
        <c:ser>
          <c:idx val="5"/>
          <c:order val="5"/>
          <c:tx>
            <c:v>85+</c:v>
          </c:tx>
          <c:spPr>
            <a:solidFill>
              <a:srgbClr val="FFFFFF"/>
            </a:solidFill>
            <a:ln>
              <a:solidFill>
                <a:srgbClr val="535353"/>
              </a:solidFill>
            </a:ln>
          </c:spPr>
          <c:invertIfNegative val="0"/>
          <c:dLbls>
            <c:spPr>
              <a:noFill/>
              <a:ln>
                <a:noFill/>
              </a:ln>
              <a:effectLst/>
            </c:spPr>
            <c:txPr>
              <a:bodyPr wrap="square" lIns="38100" tIns="19050" rIns="38100" bIns="19050" anchor="ctr">
                <a:spAutoFit/>
              </a:bodyPr>
              <a:lstStyle/>
              <a:p>
                <a:pPr>
                  <a:defRPr sz="1200" b="0" baseline="0">
                    <a:solidFill>
                      <a:srgbClr val="404040"/>
                    </a:solidFill>
                    <a:latin typeface="Times New Roman" pitchFamily="16"/>
                    <a:cs typeface="Times New Roman" pitchFamily="16"/>
                  </a:defRPr>
                </a:pPr>
                <a:endParaRPr lang="ru-RU"/>
              </a:p>
            </c:txPr>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1.8620000000000001</c:v>
              </c:pt>
              <c:pt idx="1">
                <c:v>2.0960000000000001</c:v>
              </c:pt>
              <c:pt idx="2">
                <c:v>2.0819999999999999</c:v>
              </c:pt>
              <c:pt idx="3">
                <c:v>2.1349999999999998</c:v>
              </c:pt>
              <c:pt idx="4">
                <c:v>2.1819999999999999</c:v>
              </c:pt>
              <c:pt idx="5">
                <c:v>2.206</c:v>
              </c:pt>
            </c:numLit>
          </c:val>
        </c:ser>
        <c:dLbls>
          <c:showLegendKey val="0"/>
          <c:showVal val="0"/>
          <c:showCatName val="0"/>
          <c:showSerName val="0"/>
          <c:showPercent val="0"/>
          <c:showBubbleSize val="0"/>
        </c:dLbls>
        <c:gapWidth val="150"/>
        <c:overlap val="100"/>
        <c:serLines/>
        <c:axId val="498213032"/>
        <c:axId val="498220480"/>
      </c:barChart>
      <c:valAx>
        <c:axId val="498220480"/>
        <c:scaling>
          <c:orientation val="minMax"/>
          <c:max val="9.51"/>
          <c:min val="1.0000000000000002E-2"/>
        </c:scaling>
        <c:delete val="0"/>
        <c:axPos val="l"/>
        <c:numFmt formatCode="0\.0" sourceLinked="0"/>
        <c:majorTickMark val="none"/>
        <c:minorTickMark val="none"/>
        <c:tickLblPos val="none"/>
        <c:spPr>
          <a:ln>
            <a:noFill/>
          </a:ln>
        </c:spPr>
        <c:txPr>
          <a:bodyPr/>
          <a:lstStyle/>
          <a:p>
            <a:pPr>
              <a:defRPr sz="1200" b="0" baseline="0">
                <a:solidFill>
                  <a:srgbClr val="595959"/>
                </a:solidFill>
                <a:latin typeface="Times New Roman" pitchFamily="16"/>
                <a:cs typeface="Times New Roman" pitchFamily="16"/>
              </a:defRPr>
            </a:pPr>
            <a:endParaRPr lang="ru-RU"/>
          </a:p>
        </c:txPr>
        <c:crossAx val="498213032"/>
        <c:crossesAt val="0"/>
        <c:crossBetween val="between"/>
      </c:valAx>
      <c:catAx>
        <c:axId val="498213032"/>
        <c:scaling>
          <c:orientation val="minMax"/>
        </c:scaling>
        <c:delete val="0"/>
        <c:axPos val="b"/>
        <c:numFmt formatCode="General" sourceLinked="1"/>
        <c:majorTickMark val="none"/>
        <c:minorTickMark val="none"/>
        <c:tickLblPos val="nextTo"/>
        <c:spPr>
          <a:ln w="9360">
            <a:solidFill>
              <a:srgbClr val="D9D9D9"/>
            </a:solidFill>
          </a:ln>
        </c:spPr>
        <c:txPr>
          <a:bodyPr/>
          <a:lstStyle/>
          <a:p>
            <a:pPr>
              <a:defRPr sz="1200" b="0" baseline="0">
                <a:solidFill>
                  <a:srgbClr val="595959"/>
                </a:solidFill>
                <a:latin typeface="Times New Roman" pitchFamily="16"/>
                <a:cs typeface="Times New Roman" pitchFamily="16"/>
              </a:defRPr>
            </a:pPr>
            <a:endParaRPr lang="ru-RU"/>
          </a:p>
        </c:txPr>
        <c:crossAx val="498220480"/>
        <c:crossesAt val="0"/>
        <c:auto val="1"/>
        <c:lblAlgn val="ctr"/>
        <c:lblOffset val="100"/>
        <c:noMultiLvlLbl val="0"/>
      </c:catAx>
      <c:spPr>
        <a:noFill/>
      </c:spPr>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c:style val="2"/>
  <c:chart>
    <c:autoTitleDeleted val="1"/>
    <c:plotArea>
      <c:layout>
        <c:manualLayout>
          <c:xMode val="edge"/>
          <c:yMode val="edge"/>
          <c:x val="5.3857820379294721E-2"/>
          <c:y val="4.8150228713586383E-4"/>
          <c:w val="0.91717417783191224"/>
          <c:h val="0.96139956664794146"/>
        </c:manualLayout>
      </c:layout>
      <c:lineChart>
        <c:grouping val="standard"/>
        <c:varyColors val="0"/>
        <c:ser>
          <c:idx val="0"/>
          <c:order val="0"/>
          <c:tx>
            <c:v>60-64</c:v>
          </c:tx>
          <c:spPr>
            <a:ln w="28440">
              <a:solidFill>
                <a:srgbClr val="535353"/>
              </a:solidFill>
            </a:ln>
          </c:spPr>
          <c:marker>
            <c:symbol val="none"/>
          </c:marker>
          <c:dLbls>
            <c:spPr>
              <a:noFill/>
              <a:ln>
                <a:noFill/>
              </a:ln>
              <a:effectLst/>
            </c:spPr>
            <c:txPr>
              <a:bodyPr wrap="square" lIns="38100" tIns="19050" rIns="38100" bIns="19050" anchor="ctr">
                <a:spAutoFit/>
              </a:bodyPr>
              <a:lstStyle/>
              <a:p>
                <a:pPr>
                  <a:defRPr sz="1000" b="0" baseline="0">
                    <a:solidFill>
                      <a:srgbClr val="000000"/>
                    </a:solidFill>
                    <a:latin typeface="Times New Roman" pitchFamily="16"/>
                    <a:cs typeface="Times New Roman" pitchFamily="16"/>
                  </a:defRPr>
                </a:pPr>
                <a:endParaRPr lang="ru-RU"/>
              </a:p>
            </c:txPr>
            <c:dLblPos val="b"/>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20</c:v>
              </c:pt>
              <c:pt idx="1">
                <c:v>21.3</c:v>
              </c:pt>
              <c:pt idx="2">
                <c:v>19.3</c:v>
              </c:pt>
              <c:pt idx="3">
                <c:v>18.8</c:v>
              </c:pt>
              <c:pt idx="4">
                <c:v>17.7</c:v>
              </c:pt>
              <c:pt idx="5">
                <c:v>18.893326072487401</c:v>
              </c:pt>
            </c:numLit>
          </c:val>
          <c:smooth val="0"/>
        </c:ser>
        <c:ser>
          <c:idx val="1"/>
          <c:order val="1"/>
          <c:tx>
            <c:v>65-69</c:v>
          </c:tx>
          <c:spPr>
            <a:ln w="28440">
              <a:solidFill>
                <a:srgbClr val="535353"/>
              </a:solidFill>
            </a:ln>
          </c:spPr>
          <c:marker>
            <c:symbol val="none"/>
          </c:marker>
          <c:dLbls>
            <c:spPr>
              <a:noFill/>
              <a:ln>
                <a:noFill/>
              </a:ln>
              <a:effectLst/>
            </c:spPr>
            <c:txPr>
              <a:bodyPr wrap="square" lIns="38100" tIns="19050" rIns="38100" bIns="19050" anchor="ctr">
                <a:spAutoFit/>
              </a:bodyPr>
              <a:lstStyle/>
              <a:p>
                <a:pPr>
                  <a:defRPr sz="1000" b="0" baseline="0">
                    <a:solidFill>
                      <a:srgbClr val="000000"/>
                    </a:solidFill>
                    <a:latin typeface="Times New Roman" pitchFamily="16"/>
                    <a:cs typeface="Times New Roman" pitchFamily="16"/>
                  </a:defRPr>
                </a:pPr>
                <a:endParaRPr lang="ru-RU"/>
              </a:p>
            </c:txPr>
            <c:dLblPos val="t"/>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26.8</c:v>
              </c:pt>
              <c:pt idx="1">
                <c:v>26</c:v>
              </c:pt>
              <c:pt idx="2">
                <c:v>25.8</c:v>
              </c:pt>
              <c:pt idx="3">
                <c:v>27.7</c:v>
              </c:pt>
              <c:pt idx="4">
                <c:v>24.2</c:v>
              </c:pt>
              <c:pt idx="5">
                <c:v>27.710574310492401</c:v>
              </c:pt>
            </c:numLit>
          </c:val>
          <c:smooth val="0"/>
        </c:ser>
        <c:ser>
          <c:idx val="2"/>
          <c:order val="2"/>
          <c:tx>
            <c:v>70-74</c:v>
          </c:tx>
          <c:spPr>
            <a:ln w="28440">
              <a:solidFill>
                <a:srgbClr val="535353"/>
              </a:solidFill>
              <a:custDash>
                <a:ds d="632000" sp="100000"/>
              </a:custDash>
            </a:ln>
          </c:spPr>
          <c:marker>
            <c:symbol val="none"/>
          </c:marker>
          <c:dLbls>
            <c:spPr>
              <a:noFill/>
              <a:ln>
                <a:noFill/>
              </a:ln>
              <a:effectLst/>
            </c:spPr>
            <c:txPr>
              <a:bodyPr wrap="square" lIns="38100" tIns="19050" rIns="38100" bIns="19050" anchor="ctr">
                <a:spAutoFit/>
              </a:bodyPr>
              <a:lstStyle/>
              <a:p>
                <a:pPr>
                  <a:defRPr sz="1000" b="0" baseline="0">
                    <a:solidFill>
                      <a:srgbClr val="404040"/>
                    </a:solidFill>
                    <a:latin typeface="Times New Roman" pitchFamily="16"/>
                    <a:cs typeface="Times New Roman" pitchFamily="16"/>
                  </a:defRPr>
                </a:pPr>
                <a:endParaRPr lang="ru-RU"/>
              </a:p>
            </c:txPr>
            <c:dLblPos val="t"/>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42.7</c:v>
              </c:pt>
              <c:pt idx="1">
                <c:v>42.1</c:v>
              </c:pt>
              <c:pt idx="2">
                <c:v>37.5</c:v>
              </c:pt>
              <c:pt idx="3">
                <c:v>36.700000000000003</c:v>
              </c:pt>
              <c:pt idx="4">
                <c:v>35.200000000000003</c:v>
              </c:pt>
              <c:pt idx="5">
                <c:v>34.073289717505602</c:v>
              </c:pt>
            </c:numLit>
          </c:val>
          <c:smooth val="0"/>
        </c:ser>
        <c:ser>
          <c:idx val="3"/>
          <c:order val="3"/>
          <c:tx>
            <c:v>75-79</c:v>
          </c:tx>
          <c:spPr>
            <a:ln w="28440">
              <a:solidFill>
                <a:srgbClr val="535353"/>
              </a:solidFill>
              <a:custDash>
                <a:ds d="79000" sp="79000"/>
                <a:ds d="316000" sp="79000"/>
              </a:custDash>
            </a:ln>
          </c:spPr>
          <c:marker>
            <c:symbol val="none"/>
          </c:marker>
          <c:dLbls>
            <c:spPr>
              <a:noFill/>
              <a:ln>
                <a:noFill/>
              </a:ln>
              <a:effectLst/>
            </c:spPr>
            <c:txPr>
              <a:bodyPr wrap="square" lIns="38100" tIns="19050" rIns="38100" bIns="19050" anchor="ctr">
                <a:spAutoFit/>
              </a:bodyPr>
              <a:lstStyle/>
              <a:p>
                <a:pPr>
                  <a:defRPr sz="1000" b="0" baseline="0">
                    <a:solidFill>
                      <a:srgbClr val="404040"/>
                    </a:solidFill>
                    <a:latin typeface="Times New Roman" pitchFamily="16"/>
                    <a:cs typeface="Times New Roman" pitchFamily="16"/>
                  </a:defRPr>
                </a:pPr>
                <a:endParaRPr lang="ru-RU"/>
              </a:p>
            </c:txPr>
            <c:dLblPos val="t"/>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58.5</c:v>
              </c:pt>
              <c:pt idx="1">
                <c:v>60.9</c:v>
              </c:pt>
              <c:pt idx="2">
                <c:v>60.5</c:v>
              </c:pt>
              <c:pt idx="3">
                <c:v>57.8</c:v>
              </c:pt>
              <c:pt idx="4">
                <c:v>58.3</c:v>
              </c:pt>
              <c:pt idx="5">
                <c:v>56.175539134368897</c:v>
              </c:pt>
            </c:numLit>
          </c:val>
          <c:smooth val="0"/>
        </c:ser>
        <c:ser>
          <c:idx val="4"/>
          <c:order val="4"/>
          <c:tx>
            <c:v>80-84</c:v>
          </c:tx>
          <c:spPr>
            <a:ln w="28440">
              <a:solidFill>
                <a:srgbClr val="535353"/>
              </a:solidFill>
              <a:custDash>
                <a:ds d="237000" sp="100000"/>
              </a:custDash>
            </a:ln>
          </c:spPr>
          <c:marker>
            <c:symbol val="none"/>
          </c:marker>
          <c:dLbls>
            <c:spPr>
              <a:noFill/>
              <a:ln>
                <a:noFill/>
              </a:ln>
              <a:effectLst/>
            </c:spPr>
            <c:txPr>
              <a:bodyPr wrap="square" lIns="38100" tIns="19050" rIns="38100" bIns="19050" anchor="ctr">
                <a:spAutoFit/>
              </a:bodyPr>
              <a:lstStyle/>
              <a:p>
                <a:pPr>
                  <a:defRPr sz="1000" b="0" baseline="0">
                    <a:solidFill>
                      <a:srgbClr val="404040"/>
                    </a:solidFill>
                    <a:latin typeface="Times New Roman" pitchFamily="16"/>
                    <a:cs typeface="Times New Roman" pitchFamily="16"/>
                  </a:defRPr>
                </a:pPr>
                <a:endParaRPr lang="ru-RU"/>
              </a:p>
            </c:txPr>
            <c:dLblPos val="t"/>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99.4</c:v>
              </c:pt>
              <c:pt idx="1">
                <c:v>97.8</c:v>
              </c:pt>
              <c:pt idx="2">
                <c:v>98.6</c:v>
              </c:pt>
              <c:pt idx="3">
                <c:v>89.5</c:v>
              </c:pt>
              <c:pt idx="4">
                <c:v>87.5</c:v>
              </c:pt>
              <c:pt idx="5">
                <c:v>85.846401286690806</c:v>
              </c:pt>
            </c:numLit>
          </c:val>
          <c:smooth val="0"/>
        </c:ser>
        <c:ser>
          <c:idx val="5"/>
          <c:order val="5"/>
          <c:tx>
            <c:v>85+</c:v>
          </c:tx>
          <c:spPr>
            <a:ln w="28440">
              <a:solidFill>
                <a:srgbClr val="535353"/>
              </a:solidFill>
              <a:custDash>
                <a:ds d="79000" sp="79000"/>
              </a:custDash>
            </a:ln>
          </c:spPr>
          <c:marker>
            <c:symbol val="none"/>
          </c:marker>
          <c:dLbls>
            <c:spPr>
              <a:noFill/>
              <a:ln>
                <a:noFill/>
              </a:ln>
              <a:effectLst/>
            </c:spPr>
            <c:txPr>
              <a:bodyPr wrap="square" lIns="38100" tIns="19050" rIns="38100" bIns="19050" anchor="ctr">
                <a:spAutoFit/>
              </a:bodyPr>
              <a:lstStyle/>
              <a:p>
                <a:pPr>
                  <a:defRPr sz="1000" b="0" baseline="0">
                    <a:solidFill>
                      <a:srgbClr val="404040"/>
                    </a:solidFill>
                    <a:latin typeface="Times New Roman" pitchFamily="16"/>
                    <a:cs typeface="Times New Roman" pitchFamily="16"/>
                  </a:defRPr>
                </a:pPr>
                <a:endParaRPr lang="ru-RU"/>
              </a:p>
            </c:txPr>
            <c:dLblPos val="b"/>
            <c:showLegendKey val="0"/>
            <c:showVal val="1"/>
            <c:showCatName val="0"/>
            <c:showSerName val="0"/>
            <c:showPercent val="0"/>
            <c:showBubbleSize val="0"/>
            <c:separator>;</c:separator>
            <c:showLeaderLines val="0"/>
            <c:extLst>
              <c:ext xmlns:c15="http://schemas.microsoft.com/office/drawing/2012/chart" uri="{CE6537A1-D6FC-4f65-9D91-7224C49458BB}">
                <c15:showLeaderLines val="1"/>
              </c:ext>
            </c:extLst>
          </c:dLbls>
          <c:cat>
            <c:strLit>
              <c:ptCount val="6"/>
              <c:pt idx="0">
                <c:v>2013</c:v>
              </c:pt>
              <c:pt idx="1">
                <c:v>2014</c:v>
              </c:pt>
              <c:pt idx="2">
                <c:v>2015</c:v>
              </c:pt>
              <c:pt idx="3">
                <c:v>2016</c:v>
              </c:pt>
              <c:pt idx="4">
                <c:v>2017</c:v>
              </c:pt>
              <c:pt idx="5">
                <c:v>2018</c:v>
              </c:pt>
            </c:strLit>
          </c:cat>
          <c:val>
            <c:numLit>
              <c:formatCode>General</c:formatCode>
              <c:ptCount val="6"/>
              <c:pt idx="0">
                <c:v>150</c:v>
              </c:pt>
              <c:pt idx="1">
                <c:v>157.1</c:v>
              </c:pt>
              <c:pt idx="2">
                <c:v>146.80000000000001</c:v>
              </c:pt>
              <c:pt idx="3">
                <c:v>143.69999999999999</c:v>
              </c:pt>
              <c:pt idx="4">
                <c:v>142.69999999999999</c:v>
              </c:pt>
              <c:pt idx="5">
                <c:v>143.405057531041</c:v>
              </c:pt>
            </c:numLit>
          </c:val>
          <c:smooth val="0"/>
        </c:ser>
        <c:dLbls>
          <c:showLegendKey val="0"/>
          <c:showVal val="0"/>
          <c:showCatName val="0"/>
          <c:showSerName val="0"/>
          <c:showPercent val="0"/>
          <c:showBubbleSize val="0"/>
        </c:dLbls>
        <c:smooth val="0"/>
        <c:axId val="498216560"/>
        <c:axId val="498222440"/>
      </c:lineChart>
      <c:valAx>
        <c:axId val="498222440"/>
        <c:scaling>
          <c:orientation val="minMax"/>
          <c:max val="165.01"/>
          <c:min val="1.0000000000000002E-2"/>
        </c:scaling>
        <c:delete val="0"/>
        <c:axPos val="l"/>
        <c:numFmt formatCode="0\.0" sourceLinked="0"/>
        <c:majorTickMark val="none"/>
        <c:minorTickMark val="none"/>
        <c:tickLblPos val="none"/>
        <c:spPr>
          <a:ln>
            <a:noFill/>
          </a:ln>
        </c:spPr>
        <c:txPr>
          <a:bodyPr/>
          <a:lstStyle/>
          <a:p>
            <a:pPr>
              <a:defRPr sz="1200" b="0" baseline="0">
                <a:solidFill>
                  <a:srgbClr val="595959"/>
                </a:solidFill>
                <a:latin typeface="Times New Roman" pitchFamily="16"/>
                <a:cs typeface="Times New Roman" pitchFamily="16"/>
              </a:defRPr>
            </a:pPr>
            <a:endParaRPr lang="ru-RU"/>
          </a:p>
        </c:txPr>
        <c:crossAx val="498216560"/>
        <c:crossesAt val="0"/>
        <c:crossBetween val="between"/>
      </c:valAx>
      <c:catAx>
        <c:axId val="498216560"/>
        <c:scaling>
          <c:orientation val="minMax"/>
        </c:scaling>
        <c:delete val="0"/>
        <c:axPos val="b"/>
        <c:numFmt formatCode="General" sourceLinked="1"/>
        <c:majorTickMark val="none"/>
        <c:minorTickMark val="none"/>
        <c:tickLblPos val="nextTo"/>
        <c:spPr>
          <a:ln w="9360">
            <a:solidFill>
              <a:srgbClr val="D9D9D9"/>
            </a:solidFill>
          </a:ln>
        </c:spPr>
        <c:txPr>
          <a:bodyPr/>
          <a:lstStyle/>
          <a:p>
            <a:pPr>
              <a:defRPr sz="1200" b="0" baseline="0">
                <a:solidFill>
                  <a:srgbClr val="595959"/>
                </a:solidFill>
                <a:latin typeface="Times New Roman" pitchFamily="16"/>
                <a:cs typeface="Times New Roman" pitchFamily="16"/>
              </a:defRPr>
            </a:pPr>
            <a:endParaRPr lang="ru-RU"/>
          </a:p>
        </c:txPr>
        <c:crossAx val="498222440"/>
        <c:crossesAt val="0"/>
        <c:auto val="1"/>
        <c:lblAlgn val="ctr"/>
        <c:lblOffset val="100"/>
        <c:noMultiLvlLbl val="0"/>
      </c:catAx>
      <c:spPr>
        <a:noFill/>
      </c:spPr>
    </c:plotArea>
    <c:legend>
      <c:legendPos val="r"/>
      <c:layout>
        <c:manualLayout>
          <c:xMode val="edge"/>
          <c:yMode val="edge"/>
          <c:x val="0"/>
          <c:y val="3.2421154000481504E-2"/>
        </c:manualLayout>
      </c:layout>
      <c:overlay val="0"/>
      <c:spPr>
        <a:noFill/>
        <a:ln>
          <a:noFill/>
        </a:ln>
      </c:spPr>
      <c:txPr>
        <a:bodyPr/>
        <a:lstStyle/>
        <a:p>
          <a:pPr>
            <a:defRPr sz="1200" b="0" baseline="0">
              <a:solidFill>
                <a:srgbClr val="595959"/>
              </a:solidFill>
              <a:latin typeface="Times New Roman" pitchFamily="16"/>
              <a:cs typeface="Times New Roman" pitchFamily="16"/>
            </a:defRPr>
          </a:pPr>
          <a:endParaRPr lang="ru-RU"/>
        </a:p>
      </c:txPr>
    </c:legend>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12464</Words>
  <Characters>71046</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С. Ястребова</dc:creator>
  <cp:lastModifiedBy>Калинина Наталья Александровна</cp:lastModifiedBy>
  <cp:revision>2</cp:revision>
  <cp:lastPrinted>2019-08-23T04:59:00Z</cp:lastPrinted>
  <dcterms:created xsi:type="dcterms:W3CDTF">2019-08-23T13:24:00Z</dcterms:created>
  <dcterms:modified xsi:type="dcterms:W3CDTF">2019-08-23T13:24:00Z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