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widowControl w:val="false"/>
        <w:overflowPunct w:val="true"/>
        <w:bidi w:val="0"/>
        <w:ind w:left="0" w:right="0" w:firstLine="283"/>
        <w:jc w:val="left"/>
        <w:rPr/>
      </w:pPr>
      <w:r>
        <w:rPr>
          <w:rFonts w:ascii="Times New Roman" w:hAnsi="Times New Roman"/>
          <w:sz w:val="28"/>
          <w:szCs w:val="24"/>
          <w:lang w:val="ru-RU"/>
        </w:rPr>
        <w:t>О признании утратившими силу</w:t>
      </w:r>
    </w:p>
    <w:p>
      <w:pPr>
        <w:pStyle w:val="Normal"/>
        <w:widowControl w:val="false"/>
        <w:overflowPunct w:val="true"/>
        <w:bidi w:val="0"/>
        <w:ind w:left="0" w:right="0" w:firstLine="283"/>
        <w:jc w:val="left"/>
        <w:rPr/>
      </w:pPr>
      <w:r>
        <w:rPr>
          <w:rFonts w:ascii="Times New Roman" w:hAnsi="Times New Roman"/>
          <w:sz w:val="28"/>
          <w:szCs w:val="24"/>
          <w:lang w:val="ru-RU"/>
        </w:rPr>
        <w:t>приказ</w:t>
      </w:r>
      <w:r>
        <w:rPr>
          <w:rFonts w:ascii="Times New Roman" w:hAnsi="Times New Roman"/>
          <w:sz w:val="28"/>
          <w:szCs w:val="24"/>
          <w:lang w:val="ru-RU"/>
        </w:rPr>
        <w:t>а</w:t>
      </w:r>
      <w:r>
        <w:rPr>
          <w:rFonts w:ascii="Times New Roman" w:hAnsi="Times New Roman"/>
          <w:sz w:val="28"/>
          <w:szCs w:val="24"/>
          <w:lang w:val="ru-RU"/>
        </w:rPr>
        <w:t xml:space="preserve"> министерства здравоохранения</w:t>
      </w:r>
    </w:p>
    <w:p>
      <w:pPr>
        <w:pStyle w:val="Normal"/>
        <w:widowControl w:val="false"/>
        <w:overflowPunct w:val="true"/>
        <w:bidi w:val="0"/>
        <w:ind w:left="0" w:right="0" w:firstLine="283"/>
        <w:jc w:val="left"/>
        <w:rPr/>
      </w:pPr>
      <w:r>
        <w:rPr>
          <w:rFonts w:ascii="Times New Roman" w:hAnsi="Times New Roman"/>
          <w:sz w:val="28"/>
          <w:szCs w:val="24"/>
          <w:lang w:val="ru-RU"/>
        </w:rPr>
        <w:t xml:space="preserve">Астраханской области от </w:t>
      </w:r>
      <w:r>
        <w:rPr>
          <w:rFonts w:ascii="Times New Roman" w:hAnsi="Times New Roman"/>
          <w:sz w:val="28"/>
          <w:szCs w:val="24"/>
          <w:lang w:val="ru-RU"/>
        </w:rPr>
        <w:t>08.11.2010 №596Пр</w:t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</w:r>
    </w:p>
    <w:p>
      <w:pPr>
        <w:pStyle w:val="Normal"/>
        <w:ind w:left="0" w:right="0" w:firstLine="567"/>
        <w:jc w:val="both"/>
        <w:rPr>
          <w:rFonts w:ascii="Times New Roman" w:hAnsi="Times New Roman"/>
          <w:sz w:val="28"/>
          <w:szCs w:val="24"/>
          <w:lang w:val="ru-RU"/>
        </w:rPr>
      </w:pPr>
      <w:r>
        <w:rPr>
          <w:rFonts w:ascii="Times New Roman" w:hAnsi="Times New Roman"/>
          <w:sz w:val="28"/>
          <w:szCs w:val="24"/>
          <w:lang w:val="ru-RU"/>
        </w:rPr>
        <w:t xml:space="preserve">В целях приведения в соответствие с действующим законодательством Российской Федерации и Астраханской области </w:t>
      </w:r>
    </w:p>
    <w:p>
      <w:pPr>
        <w:pStyle w:val="Normal"/>
        <w:suppressAutoHyphens w:val="true"/>
        <w:spacing w:lineRule="auto" w:line="240" w:before="0" w:after="0"/>
        <w:ind w:left="0" w:right="0" w:hanging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министерство здравоохранения Астраханской области ПОСТАНОВЛЯЕТ: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567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Признать утратившими силу приказ министерства здравоохранения Астраханской области:</w:t>
      </w:r>
    </w:p>
    <w:p>
      <w:pPr>
        <w:pStyle w:val="Normal"/>
        <w:ind w:left="0" w:right="0" w:hanging="0"/>
        <w:jc w:val="both"/>
        <w:rPr/>
      </w:pPr>
      <w:r>
        <w:rPr>
          <w:rFonts w:ascii="Times New Roman" w:hAnsi="Times New Roman"/>
          <w:sz w:val="28"/>
          <w:szCs w:val="24"/>
          <w:lang w:val="ru-RU"/>
        </w:rPr>
        <w:t xml:space="preserve">- от </w:t>
      </w:r>
      <w:r>
        <w:rPr>
          <w:rFonts w:ascii="Times New Roman" w:hAnsi="Times New Roman"/>
          <w:sz w:val="28"/>
          <w:szCs w:val="24"/>
          <w:lang w:val="ru-RU"/>
        </w:rPr>
        <w:t>08.11.2010</w:t>
      </w:r>
      <w:r>
        <w:rPr>
          <w:rFonts w:ascii="Times New Roman" w:hAnsi="Times New Roman"/>
          <w:sz w:val="28"/>
          <w:szCs w:val="24"/>
          <w:lang w:val="ru-RU"/>
        </w:rPr>
        <w:t xml:space="preserve"> № </w:t>
      </w:r>
      <w:r>
        <w:rPr>
          <w:rFonts w:ascii="Times New Roman" w:hAnsi="Times New Roman"/>
          <w:sz w:val="28"/>
          <w:szCs w:val="24"/>
          <w:lang w:val="ru-RU"/>
        </w:rPr>
        <w:t>596Пр</w:t>
      </w:r>
      <w:r>
        <w:rPr>
          <w:rFonts w:ascii="Times New Roman" w:hAnsi="Times New Roman"/>
          <w:sz w:val="28"/>
          <w:szCs w:val="24"/>
          <w:lang w:val="ru-RU"/>
        </w:rPr>
        <w:t xml:space="preserve"> «</w:t>
      </w:r>
      <w:r>
        <w:rPr>
          <w:rFonts w:ascii="Times New Roman" w:hAnsi="Times New Roman"/>
          <w:sz w:val="28"/>
          <w:szCs w:val="24"/>
          <w:lang w:val="ru-RU"/>
        </w:rPr>
        <w:t>Об административном регламенте министерства здравоохранения Астраханской области по исполнению государственной функции «Организация приема граждан, обеспечение своевременного и полного рассмотрения обращений граждан, принятие по ним решений и направление ответов заявителям в установленных законодательством Российской Федерации срок</w:t>
      </w:r>
      <w:r>
        <w:rPr>
          <w:rFonts w:ascii="Times New Roman" w:hAnsi="Times New Roman"/>
          <w:sz w:val="28"/>
          <w:szCs w:val="24"/>
          <w:lang w:val="ru-RU"/>
        </w:rPr>
        <w:t>»;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/>
      </w:pPr>
      <w:r>
        <w:rPr>
          <w:rFonts w:eastAsia="Times New Roman" w:cs="Times New Roman"/>
          <w:sz w:val="28"/>
          <w:szCs w:val="28"/>
        </w:rPr>
        <w:t xml:space="preserve">2. </w:t>
      </w:r>
      <w:r>
        <w:rPr>
          <w:rFonts w:eastAsia="Times New Roman" w:cs="Times New Roman"/>
          <w:sz w:val="28"/>
          <w:szCs w:val="28"/>
        </w:rPr>
        <w:t>Управлению лицензирования, ведомственного контроля качества и обращения граждан</w:t>
      </w:r>
      <w:r>
        <w:rPr>
          <w:rFonts w:eastAsia="Times New Roman" w:cs="Times New Roman"/>
          <w:sz w:val="28"/>
          <w:szCs w:val="28"/>
        </w:rPr>
        <w:t xml:space="preserve"> министерства здравоохранения Астраханской области: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2.1. В течение трех рабочих дней со дня подписания настоящего постановления направить его копию в агентство связи и массовых коммуникаций Астраханской области для официального опубликования.</w:t>
      </w:r>
    </w:p>
    <w:p>
      <w:pPr>
        <w:pStyle w:val="ConsPlusNormal"/>
        <w:widowControl/>
        <w:suppressAutoHyphens w:val="true"/>
        <w:bidi w:val="0"/>
        <w:spacing w:lineRule="auto" w:line="240" w:before="0" w:after="0"/>
        <w:ind w:left="0" w:right="0" w:firstLine="62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2.2. В семидневный срок после дня первого официального опубликования настоящего постановления направить копию настоящего постановления, а также сведения об источниках его официального опубликования, в управление Министерства юстиции Российской Федерации по Астраханской области.</w:t>
      </w:r>
    </w:p>
    <w:p>
      <w:pPr>
        <w:pStyle w:val="ConsPlusNormal"/>
        <w:widowControl/>
        <w:suppressAutoHyphens w:val="true"/>
        <w:bidi w:val="0"/>
        <w:spacing w:before="0" w:after="0"/>
        <w:ind w:left="0" w:right="0" w:firstLine="62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2.3. Не позднее семи рабочих дней со дня подписания направить копию настоящего постановления в прокуратуру Астраханской области.</w:t>
      </w:r>
    </w:p>
    <w:p>
      <w:pPr>
        <w:pStyle w:val="ConsPlusNormal"/>
        <w:widowControl/>
        <w:suppressAutoHyphens w:val="true"/>
        <w:bidi w:val="0"/>
        <w:spacing w:before="0" w:after="0"/>
        <w:ind w:left="0" w:right="0" w:firstLine="624"/>
        <w:jc w:val="both"/>
        <w:rPr/>
      </w:pPr>
      <w:r>
        <w:rPr>
          <w:rFonts w:eastAsia="Times New Roman" w:cs="Times New Roman"/>
          <w:sz w:val="28"/>
          <w:szCs w:val="28"/>
        </w:rPr>
        <w:t>3. Отделу нормативно-правового обеспечения министерства здравоохранения Астраханской области направить настоящее постановление в информационные агентства ООО «Астрахань-Гарант-Сервис» и ООО «Информационный центр «КонсультантПлюс» для включения в электронные базы данных.</w:t>
      </w:r>
    </w:p>
    <w:p>
      <w:pPr>
        <w:pStyle w:val="ConsPlusNormal"/>
        <w:widowControl w:val="false"/>
        <w:suppressAutoHyphens w:val="true"/>
        <w:spacing w:lineRule="auto" w:line="240" w:before="0" w:after="0"/>
        <w:ind w:left="0" w:right="0" w:firstLine="540"/>
        <w:contextualSpacing/>
        <w:jc w:val="both"/>
        <w:rPr>
          <w:rFonts w:ascii="Times New Roman" w:hAnsi="Times New Roman" w:eastAsia="Times New Roman" w:cs="Times New Roman"/>
          <w:strike w:val="false"/>
          <w:dstrike w:val="false"/>
          <w:color w:val="000000"/>
          <w:sz w:val="28"/>
          <w:szCs w:val="28"/>
          <w:u w:val="none"/>
        </w:rPr>
      </w:pP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</w:rPr>
        <w:t>4. Государственному бюджетному учреждению здравоохранения Астраханской области «Медицинский информационно-аналитический центр»  разместить текст настоящего постановления в информационно-коммуникационной сети «Интернет» на официальном сайте министерства здравоохранения Астраханской области.</w:t>
      </w:r>
    </w:p>
    <w:p>
      <w:pPr>
        <w:pStyle w:val="ConsPlusNormal"/>
        <w:widowControl w:val="false"/>
        <w:suppressAutoHyphens w:val="true"/>
        <w:spacing w:lineRule="auto" w:line="240" w:before="0" w:after="0"/>
        <w:ind w:left="0" w:right="0" w:firstLine="540"/>
        <w:contextualSpacing/>
        <w:jc w:val="both"/>
        <w:rPr/>
      </w:pP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</w:rPr>
        <w:t xml:space="preserve">5. Сектору документационного обеспечения отдела организации работы и контроля министерства направить текст и электронный образ настоящего постановления в агентство связи и массовых коммуникаций Астраханской области для размещения на «Официальном интернет-портале правовой информации» </w:t>
      </w: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  <w:lang w:val="en-US"/>
        </w:rPr>
        <w:t xml:space="preserve">www.pravo.gov.ru </w:t>
      </w: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  <w:lang w:val="ru-RU"/>
        </w:rPr>
        <w:t>посредством единой системы документооборота  «</w:t>
      </w: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  <w:lang w:val="en-US"/>
        </w:rPr>
        <w:t xml:space="preserve">Directum» </w:t>
      </w: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  <w:lang w:val="ru-RU"/>
        </w:rPr>
        <w:t>не позднее 3 рабочих дней со дня подписания.</w:t>
      </w:r>
    </w:p>
    <w:p>
      <w:pPr>
        <w:pStyle w:val="ConsPlusNormal"/>
        <w:widowControl w:val="false"/>
        <w:suppressAutoHyphens w:val="true"/>
        <w:spacing w:lineRule="auto" w:line="240" w:before="0" w:after="0"/>
        <w:ind w:left="0" w:right="0" w:firstLine="540"/>
        <w:contextualSpacing/>
        <w:jc w:val="both"/>
        <w:rPr/>
      </w:pPr>
      <w:r>
        <w:rPr>
          <w:rFonts w:cs="Times New Roman"/>
          <w:strike w:val="false"/>
          <w:dstrike w:val="false"/>
          <w:color w:val="000000"/>
          <w:sz w:val="28"/>
          <w:szCs w:val="28"/>
          <w:u w:val="none"/>
        </w:rPr>
        <w:t xml:space="preserve">6. Постановление вступает в силу со </w:t>
      </w:r>
      <w:r>
        <w:rPr>
          <w:rFonts w:eastAsia="Times New Roman" w:cs="Times New Roman"/>
          <w:strike w:val="false"/>
          <w:dstrike w:val="false"/>
          <w:color w:val="000000"/>
          <w:sz w:val="28"/>
          <w:szCs w:val="28"/>
          <w:u w:val="none"/>
        </w:rPr>
        <w:t xml:space="preserve">дня </w:t>
      </w:r>
      <w:r>
        <w:rPr>
          <w:rFonts w:cs="Times New Roman"/>
          <w:strike w:val="false"/>
          <w:dstrike w:val="false"/>
          <w:color w:val="000000"/>
          <w:sz w:val="28"/>
          <w:szCs w:val="28"/>
          <w:u w:val="none"/>
        </w:rPr>
        <w:t>его</w:t>
      </w:r>
      <w:r>
        <w:rPr>
          <w:rFonts w:cs="Times New Roman"/>
          <w:strike w:val="false"/>
          <w:dstrike w:val="false"/>
          <w:sz w:val="28"/>
          <w:szCs w:val="28"/>
          <w:u w:val="none"/>
        </w:rPr>
        <w:t xml:space="preserve"> официального опубликования.</w:t>
      </w:r>
    </w:p>
    <w:p>
      <w:pPr>
        <w:pStyle w:val="Normal"/>
        <w:widowControl w:val="false"/>
        <w:spacing w:lineRule="auto" w:line="240" w:before="0" w:after="0"/>
        <w:ind w:left="0" w:right="-57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right="-57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right="-57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Style w:val="Style7"/>
          <w:rFonts w:cs="Times New Roman" w:ascii="Times New Roman" w:hAnsi="Times New Roman"/>
          <w:color w:val="000000"/>
          <w:sz w:val="28"/>
          <w:szCs w:val="28"/>
          <w:u w:val="none"/>
        </w:rPr>
        <w:t>И.о. министра                                                                                 Ф.В. Орлов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/>
      </w:pPr>
      <w:r>
        <w:rPr/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ConsPlusNormal"/>
        <w:widowControl/>
        <w:jc w:val="both"/>
        <w:rPr/>
      </w:pPr>
      <w:r>
        <w:rPr>
          <w:rFonts w:cs="Times New Roman"/>
          <w:sz w:val="28"/>
          <w:szCs w:val="28"/>
        </w:rPr>
        <w:t>И</w:t>
      </w:r>
      <w:r>
        <w:rPr>
          <w:rFonts w:cs="Times New Roman"/>
          <w:sz w:val="24"/>
          <w:szCs w:val="24"/>
        </w:rPr>
        <w:t xml:space="preserve">сполнитель:    </w:t>
      </w:r>
    </w:p>
    <w:p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sz w:val="24"/>
          <w:szCs w:val="24"/>
        </w:rPr>
        <w:t>Заведующий сектором обращения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sz w:val="24"/>
          <w:szCs w:val="24"/>
        </w:rPr>
        <w:t>граждан управления лицензирования,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sz w:val="24"/>
          <w:szCs w:val="24"/>
        </w:rPr>
        <w:t xml:space="preserve">ведомственного контроля качества и 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sz w:val="24"/>
          <w:szCs w:val="24"/>
        </w:rPr>
        <w:t xml:space="preserve">обращения граждан    </w:t>
      </w:r>
      <w:r>
        <w:rPr>
          <w:rFonts w:eastAsia="Times New Roman" w:cs="Times New Roman"/>
          <w:sz w:val="24"/>
          <w:szCs w:val="24"/>
        </w:rPr>
        <w:t xml:space="preserve">       </w:t>
      </w:r>
      <w:r>
        <w:rPr>
          <w:rFonts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cs="Times New Roman"/>
          <w:sz w:val="24"/>
          <w:szCs w:val="24"/>
        </w:rPr>
        <w:t>Н.А. Охашева</w:t>
      </w:r>
    </w:p>
    <w:p>
      <w:pPr>
        <w:pStyle w:val="ConsPlusNormal"/>
        <w:widowControl/>
        <w:jc w:val="both"/>
        <w:rPr/>
      </w:pPr>
      <w:r>
        <w:rPr>
          <w:rFonts w:eastAsia="Times New Roman" w:cs="Times New Roman"/>
          <w:sz w:val="24"/>
          <w:szCs w:val="24"/>
        </w:rPr>
        <w:t xml:space="preserve">                                                                     </w:t>
      </w:r>
    </w:p>
    <w:p>
      <w:pPr>
        <w:pStyle w:val="ConsPlusNormal"/>
        <w:widowControl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</w:r>
    </w:p>
    <w:p>
      <w:pPr>
        <w:pStyle w:val="ConsPlusNormal"/>
        <w:widowControl/>
        <w:jc w:val="both"/>
        <w:rPr/>
      </w:pPr>
      <w:r>
        <w:rPr>
          <w:rFonts w:eastAsia="Times New Roman" w:cs="Times New Roman"/>
          <w:sz w:val="24"/>
          <w:szCs w:val="24"/>
        </w:rPr>
        <w:t>Начальника отдела  нормативно-правового</w:t>
      </w:r>
    </w:p>
    <w:p>
      <w:pPr>
        <w:pStyle w:val="ConsPlusNormal"/>
        <w:widowControl/>
        <w:jc w:val="both"/>
        <w:rPr/>
      </w:pPr>
      <w:r>
        <w:rPr>
          <w:rFonts w:eastAsia="Times New Roman" w:cs="Times New Roman"/>
          <w:sz w:val="24"/>
          <w:szCs w:val="24"/>
        </w:rPr>
        <w:t>обеспечения                                                                                                 Т.В. Евдоксина</w:t>
      </w:r>
    </w:p>
    <w:p>
      <w:pPr>
        <w:pStyle w:val="ConsPlusNormal"/>
        <w:widowControl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tabs>
          <w:tab w:val="clear" w:pos="709"/>
          <w:tab w:val="left" w:pos="5103" w:leader="none"/>
          <w:tab w:val="left" w:pos="5842" w:leader="none"/>
        </w:tabs>
        <w:ind w:left="0" w:right="0" w:hanging="0"/>
        <w:jc w:val="both"/>
        <w:rPr/>
      </w:pPr>
      <w:r>
        <w:rPr>
          <w:rFonts w:eastAsia="Times New Roman" w:cs="Times New Roman"/>
          <w:sz w:val="24"/>
          <w:szCs w:val="24"/>
        </w:rPr>
        <w:t>Список рассылки</w:t>
      </w:r>
      <w:r>
        <w:rPr>
          <w:rFonts w:cs="Times New Roman"/>
          <w:sz w:val="24"/>
          <w:szCs w:val="24"/>
        </w:rPr>
        <w:t xml:space="preserve">:   </w:t>
      </w:r>
      <w:r>
        <w:rPr>
          <w:rFonts w:eastAsia="Times New Roman" w:cs="Times New Roman"/>
          <w:sz w:val="24"/>
          <w:szCs w:val="24"/>
        </w:rPr>
        <w:t>управлени</w:t>
      </w:r>
      <w:r>
        <w:rPr>
          <w:rFonts w:eastAsia="Times New Roman" w:cs="Times New Roman"/>
          <w:sz w:val="24"/>
          <w:szCs w:val="24"/>
        </w:rPr>
        <w:t>е</w:t>
      </w:r>
      <w:r>
        <w:rPr>
          <w:rFonts w:eastAsia="Times New Roman" w:cs="Times New Roman"/>
          <w:sz w:val="24"/>
          <w:szCs w:val="24"/>
        </w:rPr>
        <w:t xml:space="preserve"> лицензирования,</w:t>
      </w:r>
    </w:p>
    <w:p>
      <w:pPr>
        <w:pStyle w:val="ConsPlusNormal"/>
        <w:widowControl/>
        <w:suppressAutoHyphens w:val="true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sz w:val="24"/>
          <w:szCs w:val="24"/>
        </w:rPr>
        <w:t xml:space="preserve">                                 </w:t>
      </w:r>
      <w:r>
        <w:rPr>
          <w:rFonts w:eastAsia="Times New Roman" w:cs="Times New Roman"/>
          <w:sz w:val="24"/>
          <w:szCs w:val="24"/>
        </w:rPr>
        <w:t xml:space="preserve">ведомственного контроля качества и </w:t>
      </w:r>
    </w:p>
    <w:p>
      <w:pPr>
        <w:pStyle w:val="ConsPlusNormal"/>
        <w:widowControl/>
        <w:numPr>
          <w:ilvl w:val="0"/>
          <w:numId w:val="0"/>
        </w:numPr>
        <w:tabs>
          <w:tab w:val="clear" w:pos="709"/>
          <w:tab w:val="left" w:pos="5103" w:leader="none"/>
          <w:tab w:val="left" w:pos="5842" w:leader="none"/>
        </w:tabs>
        <w:ind w:left="0" w:right="0" w:hanging="0"/>
        <w:jc w:val="both"/>
        <w:rPr/>
      </w:pPr>
      <w:r>
        <w:rPr>
          <w:rFonts w:eastAsia="Times New Roman" w:cs="Times New Roman"/>
          <w:sz w:val="24"/>
          <w:szCs w:val="24"/>
        </w:rPr>
        <w:t xml:space="preserve">                                 </w:t>
      </w:r>
      <w:r>
        <w:rPr>
          <w:rFonts w:eastAsia="Times New Roman" w:cs="Times New Roman"/>
          <w:sz w:val="24"/>
          <w:szCs w:val="24"/>
        </w:rPr>
        <w:t xml:space="preserve">обращения граждан - </w:t>
      </w:r>
      <w:r>
        <w:rPr>
          <w:rFonts w:cs="Times New Roman"/>
          <w:sz w:val="24"/>
          <w:szCs w:val="24"/>
        </w:rPr>
        <w:t>3 экз;</w:t>
      </w:r>
    </w:p>
    <w:p>
      <w:pPr>
        <w:pStyle w:val="ConsPlusNormal"/>
        <w:widowControl/>
        <w:numPr>
          <w:ilvl w:val="0"/>
          <w:numId w:val="0"/>
        </w:numPr>
        <w:tabs>
          <w:tab w:val="clear" w:pos="709"/>
          <w:tab w:val="left" w:pos="5103" w:leader="none"/>
          <w:tab w:val="left" w:pos="5842" w:leader="none"/>
        </w:tabs>
        <w:ind w:left="0" w:right="0" w:hanging="0"/>
        <w:jc w:val="both"/>
        <w:rPr/>
      </w:pPr>
      <w:r>
        <w:rPr>
          <w:rFonts w:cs="Times New Roman"/>
          <w:sz w:val="24"/>
          <w:szCs w:val="24"/>
        </w:rPr>
        <w:t xml:space="preserve">                                 </w:t>
      </w:r>
      <w:r>
        <w:rPr>
          <w:rFonts w:cs="Times New Roman"/>
          <w:sz w:val="24"/>
          <w:szCs w:val="24"/>
        </w:rPr>
        <w:t>ГБУЗ АО «МИАЦ» - 1 экз;</w:t>
      </w:r>
    </w:p>
    <w:p>
      <w:pPr>
        <w:pStyle w:val="ConsPlusNormal"/>
        <w:widowControl/>
        <w:numPr>
          <w:ilvl w:val="0"/>
          <w:numId w:val="0"/>
        </w:numPr>
        <w:tabs>
          <w:tab w:val="clear" w:pos="709"/>
          <w:tab w:val="left" w:pos="5103" w:leader="none"/>
          <w:tab w:val="left" w:pos="5842" w:leader="none"/>
        </w:tabs>
        <w:ind w:left="0" w:right="0" w:hanging="0"/>
        <w:jc w:val="both"/>
        <w:rPr/>
      </w:pPr>
      <w:r>
        <w:rPr>
          <w:rFonts w:cs="Times New Roman"/>
          <w:sz w:val="24"/>
          <w:szCs w:val="24"/>
        </w:rPr>
        <w:t xml:space="preserve">                                 </w:t>
      </w:r>
      <w:r>
        <w:rPr>
          <w:rFonts w:cs="Times New Roman"/>
          <w:sz w:val="24"/>
          <w:szCs w:val="24"/>
        </w:rPr>
        <w:t xml:space="preserve">отдел кадровой политики и государственной </w:t>
      </w:r>
    </w:p>
    <w:p>
      <w:pPr>
        <w:pStyle w:val="ConsPlusNormal"/>
        <w:widowControl/>
        <w:numPr>
          <w:ilvl w:val="0"/>
          <w:numId w:val="0"/>
        </w:numPr>
        <w:tabs>
          <w:tab w:val="clear" w:pos="709"/>
          <w:tab w:val="left" w:pos="5103" w:leader="none"/>
          <w:tab w:val="left" w:pos="5842" w:leader="none"/>
        </w:tabs>
        <w:ind w:left="0" w:right="0" w:hanging="0"/>
        <w:jc w:val="both"/>
        <w:rPr/>
      </w:pPr>
      <w:r>
        <w:rPr>
          <w:rFonts w:cs="Times New Roman"/>
          <w:sz w:val="24"/>
          <w:szCs w:val="24"/>
        </w:rPr>
        <w:t xml:space="preserve">                                 </w:t>
      </w:r>
      <w:r>
        <w:rPr>
          <w:rFonts w:cs="Times New Roman"/>
          <w:sz w:val="24"/>
          <w:szCs w:val="24"/>
        </w:rPr>
        <w:t>гражданской службы - 1 экз.</w:t>
      </w:r>
    </w:p>
    <w:p>
      <w:pPr>
        <w:pStyle w:val="ConsPlusNormal"/>
        <w:widowControl/>
        <w:numPr>
          <w:ilvl w:val="0"/>
          <w:numId w:val="0"/>
        </w:numPr>
        <w:tabs>
          <w:tab w:val="clear" w:pos="709"/>
          <w:tab w:val="left" w:pos="5103" w:leader="none"/>
          <w:tab w:val="left" w:pos="5842" w:leader="none"/>
        </w:tabs>
        <w:ind w:left="0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tabs>
          <w:tab w:val="clear" w:pos="709"/>
          <w:tab w:val="left" w:pos="5103" w:leader="none"/>
          <w:tab w:val="left" w:pos="5842" w:leader="none"/>
        </w:tabs>
        <w:ind w:left="0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tabs>
          <w:tab w:val="clear" w:pos="709"/>
          <w:tab w:val="left" w:pos="5103" w:leader="none"/>
          <w:tab w:val="left" w:pos="5842" w:leader="none"/>
        </w:tabs>
        <w:ind w:left="0" w:right="0" w:hanging="0"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eastAsia="Times New Roman" w:cs="Times New Roman"/>
          <w:sz w:val="24"/>
          <w:szCs w:val="24"/>
          <w:lang w:val="ru-RU"/>
        </w:rPr>
        <w:t xml:space="preserve">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4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Пояснительная записка  к  проекту постановления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>министерства  здравоохранения Астраханской области «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>О признании утратившим силу приказ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>а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 xml:space="preserve">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 xml:space="preserve">министерства здравоохранения Астраханской области </w:t>
      </w:r>
      <w:bookmarkStart w:id="0" w:name="__DdeLink__182916_1784060741"/>
      <w:bookmarkStart w:id="1" w:name="__DdeLink__16364_3656453600"/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 xml:space="preserve">от </w:t>
      </w:r>
      <w:bookmarkEnd w:id="1"/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>08.11.2010 № 596Пр</w:t>
      </w:r>
      <w:bookmarkEnd w:id="0"/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>»</w:t>
      </w:r>
    </w:p>
    <w:p>
      <w:pPr>
        <w:pStyle w:val="Normal"/>
        <w:spacing w:lineRule="auto" w:line="240"/>
        <w:ind w:left="0" w:right="0" w:hanging="0"/>
        <w:jc w:val="center"/>
        <w:rPr>
          <w:rFonts w:ascii="Times New Roman" w:hAnsi="Times New Roman" w:cs="Times New Roman"/>
          <w:b w:val="false"/>
          <w:b w:val="false"/>
          <w:i w:val="false"/>
          <w:i w:val="false"/>
          <w:strike w:val="false"/>
          <w:dstrike w:val="false"/>
          <w:sz w:val="28"/>
          <w:szCs w:val="28"/>
          <w:u w:val="none"/>
          <w:lang w:val="ru-RU"/>
        </w:rPr>
      </w:pP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>Настоящий проект постановления министерства здравоохранения Астраханской области «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>О признании утратившими силу п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>риказа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 xml:space="preserve">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>ми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>н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 xml:space="preserve">истерства здравоохранения Астраханской области </w:t>
      </w:r>
      <w:bookmarkStart w:id="2" w:name="__DdeLink__16364_36564536001"/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 xml:space="preserve">от </w:t>
      </w:r>
      <w:bookmarkEnd w:id="2"/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>08.11.2010 № 596Пр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 xml:space="preserve">» подготовлен министерством здравоохранения Астраханской области (далее-министерство; проект) с целью приведения 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u w:val="none"/>
          <w:lang w:val="ru-RU"/>
        </w:rPr>
        <w:t>в соответствие с нормативными правовыми актами Российской Федерации и Астраханской области.</w:t>
      </w:r>
    </w:p>
    <w:p>
      <w:pPr>
        <w:pStyle w:val="Style17"/>
        <w:widowControl/>
        <w:suppressAutoHyphens w:val="true"/>
        <w:bidi w:val="0"/>
        <w:spacing w:lineRule="auto" w:line="240" w:before="0" w:after="0"/>
        <w:ind w:left="0" w:right="0" w:firstLine="737"/>
        <w:jc w:val="both"/>
        <w:rPr/>
      </w:pP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 xml:space="preserve">Исполнитель, ответственный за разработку проекта-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>заведующий сектором обращения граждан управления лицензирования, ведомственного контроля качества и обращения граждан.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  <w:lang w:val="ru-RU"/>
        </w:rPr>
        <w:t xml:space="preserve"> </w:t>
      </w:r>
      <w:r>
        <w:rPr>
          <w:rStyle w:val="Style7"/>
          <w:rFonts w:eastAsia="Times New Roman"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ru-RU"/>
        </w:rPr>
        <w:t>Адрес электронной почты министерства-</w:t>
      </w:r>
      <w:r>
        <w:rPr>
          <w:rStyle w:val="Style8"/>
          <w:rFonts w:eastAsia="Times New Roman" w:cs="Times New Roman" w:ascii="Times New Roman" w:hAnsi="Times New Roman"/>
          <w:i w:val="false"/>
          <w:caps w:val="false"/>
          <w:smallCaps w:val="false"/>
          <w:strike w:val="false"/>
          <w:dstrike w:val="false"/>
          <w:color w:val="333333"/>
          <w:spacing w:val="0"/>
          <w:sz w:val="28"/>
          <w:szCs w:val="28"/>
          <w:highlight w:val="white"/>
          <w:u w:val="none"/>
          <w:lang w:val="ru-RU"/>
        </w:rPr>
        <w:t> </w:t>
      </w:r>
      <w:hyperlink r:id="rId2">
        <w:r>
          <w:rPr>
            <w:rStyle w:val="Style7"/>
            <w:rFonts w:eastAsia="Times New Roman" w:cs="Times New Roman" w:ascii="Times New Roman" w:hAnsi="Times New Roman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8"/>
            <w:szCs w:val="28"/>
            <w:highlight w:val="white"/>
            <w:u w:val="none"/>
            <w:lang w:val="ru-RU"/>
          </w:rPr>
          <w:t>minzdravао@astrobl.ru</w:t>
        </w:r>
      </w:hyperlink>
      <w:r>
        <w:rPr>
          <w:rStyle w:val="Style7"/>
          <w:rFonts w:eastAsia="Times New Roman"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ru-RU"/>
        </w:rPr>
        <w:t>, адрес электронной почты исполнителя, предназначенные для получения заключений по результатам независимой антикоррупционной экспертизы, а также замечаний  и предложений от организаций и граждан по проекту-</w:t>
      </w:r>
      <w:r>
        <w:rPr>
          <w:rStyle w:val="Style7"/>
          <w:rFonts w:eastAsia="Times New Roman"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ru-RU"/>
        </w:rPr>
        <w:t>N</w:t>
      </w:r>
      <w:r>
        <w:rPr>
          <w:rStyle w:val="Style7"/>
          <w:rFonts w:eastAsia="Times New Roman"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en-US"/>
        </w:rPr>
        <w:t>AOhasheva</w:t>
      </w:r>
      <w:r>
        <w:rPr>
          <w:rStyle w:val="Style7"/>
          <w:rFonts w:eastAsia="Times New Roman" w:cs="Times New Roman" w:ascii="Times New Roman" w:hAnsi="Times New Roman"/>
          <w:b w:val="false"/>
          <w:i w:val="false"/>
          <w:strike w:val="false"/>
          <w:dstrike w:val="false"/>
          <w:color w:val="000000"/>
          <w:sz w:val="28"/>
          <w:szCs w:val="28"/>
          <w:highlight w:val="white"/>
          <w:u w:val="none"/>
          <w:lang w:val="en-US"/>
        </w:rPr>
        <w:t>@astrobl.ru.</w:t>
      </w:r>
    </w:p>
    <w:p>
      <w:pPr>
        <w:pStyle w:val="Style17"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/>
      </w:r>
    </w:p>
    <w:sectPr>
      <w:type w:val="nextPage"/>
      <w:pgSz w:w="11906" w:h="16838"/>
      <w:pgMar w:left="2037" w:right="1137" w:header="0" w:top="1167" w:footer="0" w:bottom="1134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erif">
    <w:altName w:val="Times New Roman"/>
    <w:charset w:val="01"/>
    <w:family w:val="roman"/>
    <w:pitch w:val="default"/>
  </w:font>
  <w:font w:name="Arial Unicode MS">
    <w:charset w:val="01"/>
    <w:family w:val="roman"/>
    <w:pitch w:val="default"/>
  </w:font>
  <w:font w:name="Times New Roman">
    <w:charset w:val="01"/>
    <w:family w:val="roman"/>
    <w:pitch w:val="default"/>
  </w:font>
  <w:font w:name="Liberation Sans">
    <w:altName w:val="Arial"/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pStyle w:val="2"/>
      <w:numFmt w:val="none"/>
      <w:suff w:val="nothing"/>
      <w:lvlText w:val=""/>
      <w:lvlJc w:val="left"/>
      <w:pPr>
        <w:ind w:left="576" w:hanging="576"/>
      </w:pPr>
    </w:lvl>
    <w:lvl w:ilvl="2">
      <w:start w:val="1"/>
      <w:pStyle w:val="3"/>
      <w:numFmt w:val="none"/>
      <w:suff w:val="nothing"/>
      <w:lvlText w:val=""/>
      <w:lvlJc w:val="left"/>
      <w:pPr>
        <w:ind w:left="720" w:hanging="720"/>
      </w:pPr>
    </w:lvl>
    <w:lvl w:ilvl="3">
      <w:start w:val="1"/>
      <w:pStyle w:val="4"/>
      <w:numFmt w:val="none"/>
      <w:suff w:val="nothing"/>
      <w:lvlText w:val=""/>
      <w:lvlJc w:val="left"/>
      <w:pPr>
        <w:ind w:left="864" w:hanging="864"/>
      </w:pPr>
    </w:lvl>
    <w:lvl w:ilvl="4">
      <w:start w:val="1"/>
      <w:pStyle w:val="5"/>
      <w:numFmt w:val="none"/>
      <w:suff w:val="nothing"/>
      <w:lvlText w:val=""/>
      <w:lvlJc w:val="left"/>
      <w:pPr>
        <w:ind w:left="1008" w:hanging="1008"/>
      </w:pPr>
    </w:lvl>
    <w:lvl w:ilvl="5">
      <w:start w:val="1"/>
      <w:pStyle w:val="6"/>
      <w:numFmt w:val="none"/>
      <w:suff w:val="nothing"/>
      <w:lvlText w:val=""/>
      <w:lvlJc w:val="left"/>
      <w:pPr>
        <w:ind w:left="1152" w:hanging="1152"/>
      </w:pPr>
    </w:lvl>
    <w:lvl w:ilvl="6">
      <w:start w:val="1"/>
      <w:pStyle w:val="7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sz w:val="20"/>
        <w:szCs w:val="24"/>
        <w:lang w:val="en-GB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true"/>
      <w:bidi w:val="0"/>
      <w:jc w:val="left"/>
    </w:pPr>
    <w:rPr>
      <w:rFonts w:ascii="Liberation Serif" w:hAnsi="Liberation Serif" w:eastAsia="Source Han Sans CN Regular" w:cs="Lohit Devanagari"/>
      <w:color w:val="00000A"/>
      <w:kern w:val="0"/>
      <w:sz w:val="24"/>
      <w:szCs w:val="24"/>
      <w:lang w:val="en-GB" w:eastAsia="zh-CN" w:bidi="hi-IN"/>
    </w:rPr>
  </w:style>
  <w:style w:type="paragraph" w:styleId="1">
    <w:name w:val="Heading 1"/>
    <w:basedOn w:val="Style9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2">
    <w:name w:val="Heading 2"/>
    <w:basedOn w:val="Style9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3">
    <w:name w:val="Heading 3"/>
    <w:basedOn w:val="Style9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Style9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7"/>
      <w:szCs w:val="27"/>
    </w:rPr>
  </w:style>
  <w:style w:type="paragraph" w:styleId="5">
    <w:name w:val="Heading 5"/>
    <w:basedOn w:val="Style9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Style9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paragraph" w:styleId="7">
    <w:name w:val="Heading 7"/>
    <w:basedOn w:val="Style9"/>
    <w:qFormat/>
    <w:pPr>
      <w:numPr>
        <w:ilvl w:val="6"/>
        <w:numId w:val="1"/>
      </w:numPr>
      <w:spacing w:before="60" w:after="60"/>
      <w:outlineLvl w:val="6"/>
    </w:pPr>
    <w:rPr>
      <w:b/>
      <w:bCs/>
      <w:sz w:val="22"/>
      <w:szCs w:val="22"/>
    </w:rPr>
  </w:style>
  <w:style w:type="character" w:styleId="DefaultFontStyle">
    <w:name w:val="DefaultFontStyle"/>
    <w:qFormat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 w:val="24"/>
      <w:szCs w:val="24"/>
      <w:vertAlign w:val="baseline"/>
      <w:lang w:val="ru" w:eastAsia="ru" w:bidi="ru"/>
    </w:rPr>
  </w:style>
  <w:style w:type="character" w:styleId="CharStyle4">
    <w:name w:val="CharStyle4"/>
    <w:basedOn w:val="DefaultFontStyle"/>
    <w:qFormat/>
    <w:rPr>
      <w:rFonts w:ascii="Times New Roman" w:hAnsi="Times New Roman" w:eastAsia="Times New Roman" w:cs="Times New Roman"/>
      <w:b w:val="false"/>
      <w:bCs w:val="false"/>
      <w:i w:val="false"/>
      <w:iCs w:val="false"/>
      <w:strike w:val="false"/>
      <w:dstrike w:val="false"/>
      <w:sz w:val="26"/>
      <w:szCs w:val="26"/>
      <w:u w:val="none"/>
    </w:rPr>
  </w:style>
  <w:style w:type="character" w:styleId="Style7">
    <w:name w:val="Интернет-ссылка"/>
    <w:rPr>
      <w:color w:val="0000FF"/>
      <w:u w:val="single"/>
    </w:rPr>
  </w:style>
  <w:style w:type="character" w:styleId="Style8">
    <w:name w:val="Выделение жирным"/>
    <w:qFormat/>
    <w:rPr>
      <w:b/>
      <w:bCs/>
    </w:rPr>
  </w:style>
  <w:style w:type="character" w:styleId="ListLabel1">
    <w:name w:val="ListLabel 1"/>
    <w:qFormat/>
    <w:rPr>
      <w:rFonts w:ascii="Times New Roman" w:hAnsi="Times New Roman"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spacing w:val="0"/>
      <w:sz w:val="28"/>
      <w:szCs w:val="28"/>
      <w:highlight w:val="white"/>
      <w:u w:val="none"/>
      <w:lang w:val="ru-RU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Style10">
    <w:name w:val="Body Text"/>
    <w:basedOn w:val="Normal"/>
    <w:pPr>
      <w:spacing w:lineRule="auto" w:line="288" w:before="0" w:after="140"/>
    </w:pPr>
    <w:rPr/>
  </w:style>
  <w:style w:type="paragraph" w:styleId="Style11">
    <w:name w:val="List"/>
    <w:basedOn w:val="Style10"/>
    <w:pPr/>
    <w:rPr>
      <w:rFonts w:cs="Lohit Devanagari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Style14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5">
    <w:name w:val="Title"/>
    <w:basedOn w:val="Style9"/>
    <w:qFormat/>
    <w:pPr>
      <w:jc w:val="center"/>
    </w:pPr>
    <w:rPr>
      <w:b/>
      <w:bCs/>
      <w:sz w:val="56"/>
      <w:szCs w:val="56"/>
    </w:rPr>
  </w:style>
  <w:style w:type="paragraph" w:styleId="Style16">
    <w:name w:val="Subtitle"/>
    <w:basedOn w:val="Style9"/>
    <w:qFormat/>
    <w:pPr>
      <w:spacing w:before="60" w:after="120"/>
      <w:jc w:val="center"/>
    </w:pPr>
    <w:rPr>
      <w:sz w:val="36"/>
      <w:szCs w:val="36"/>
    </w:rPr>
  </w:style>
  <w:style w:type="paragraph" w:styleId="ConsPlusNormal">
    <w:name w:val="ConsPlusNormal"/>
    <w:qFormat/>
    <w:pPr>
      <w:widowControl/>
      <w:suppressAutoHyphens w:val="true"/>
      <w:overflowPunct w:val="true"/>
      <w:bidi w:val="0"/>
      <w:jc w:val="left"/>
    </w:pPr>
    <w:rPr>
      <w:rFonts w:ascii="Times New Roman" w:hAnsi="Times New Roman" w:eastAsia="Calibri" w:cs="Times New Roman"/>
      <w:color w:val="00000A"/>
      <w:kern w:val="0"/>
      <w:sz w:val="28"/>
      <w:szCs w:val="28"/>
      <w:lang w:val="ru-RU" w:eastAsia="zh-CN" w:bidi="ar-SA"/>
    </w:rPr>
  </w:style>
  <w:style w:type="paragraph" w:styleId="Style17">
    <w:name w:val="Body Text Indent"/>
    <w:basedOn w:val="Normal"/>
    <w:pPr>
      <w:spacing w:lineRule="auto" w:line="360"/>
      <w:ind w:left="0" w:right="0" w:firstLine="840"/>
      <w:jc w:val="both"/>
    </w:pPr>
    <w:rPr>
      <w:sz w:val="26"/>
      <w:szCs w:val="2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minzdrav@astrobl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Default</Template>
  <TotalTime>315</TotalTime>
  <Application>LibreOffice/6.1.2.1$Windows_X86_64 LibreOffice_project/65905a128db06ba48db947242809d14d3f9a93fe</Application>
  <Pages>4</Pages>
  <Words>437</Words>
  <Characters>3552</Characters>
  <CharactersWithSpaces>4540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2019-07-26T11:03:49Z</dcterms:created>
  <dc:creator/>
  <dc:description/>
  <dc:language>ru-RU</dc:language>
  <cp:lastModifiedBy/>
  <cp:lastPrinted>2019-08-01T16:44:26Z</cp:lastPrinted>
  <dcterms:modified xsi:type="dcterms:W3CDTF">2019-08-01T16:44:28Z</dcterms:modified>
  <cp:revision>8</cp:revision>
  <dc:subject/>
  <dc:title/>
</cp:coreProperties>
</file>