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E74" w:rsidRPr="00297E74" w:rsidRDefault="00297E74" w:rsidP="00297E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7"/>
        </w:rPr>
      </w:pPr>
      <w:bookmarkStart w:id="0" w:name="_GoBack"/>
      <w:r w:rsidRPr="00297E74">
        <w:rPr>
          <w:rFonts w:ascii="Times New Roman" w:eastAsia="Times New Roman" w:hAnsi="Times New Roman" w:cs="Times New Roman"/>
          <w:b/>
          <w:sz w:val="28"/>
          <w:szCs w:val="27"/>
        </w:rPr>
        <w:t>Об оптимизации сети медицинских организаций (Июнь 2017)</w:t>
      </w:r>
    </w:p>
    <w:bookmarkEnd w:id="0"/>
    <w:p w:rsidR="00297E74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</w:p>
    <w:p w:rsidR="00297E74" w:rsidRPr="005B6A33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>В соответствии с планом мероприятий, направленных на повышение эффективности регионального здравоохранения, министерством проводятся структурные преобразования и оптимизация сети медицинских организаций. Реорганизация сети осуществляется без закрытия и ликвидации медицинских организаций, а путем объединения маломощных учреждений в крупные многопрофильные высоко оснащенные медицинские центры регионального здравоохранения, обладающие квалифицированным кадровым составом, способные широко применять высокие технологии в диагностике и лечении.</w:t>
      </w:r>
    </w:p>
    <w:p w:rsidR="00297E74" w:rsidRPr="005B6A33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>Проводимая реорганизация сети учреждений здравоохранения предусматривает переформатирование работы медицинских организаций с разным уровнем лечебно-диагностических возможностей в многопрофильные высоко оснащенные клинические центры.</w:t>
      </w:r>
    </w:p>
    <w:p w:rsidR="00297E74" w:rsidRPr="005B6A33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>В последние 8 лет реорганизационные преобразования проведены в отношении 22 медицинских организаций, включая поликлиники, диспансеры, круглосуточные стационары и службу скорой медицинской помощи.</w:t>
      </w:r>
    </w:p>
    <w:p w:rsidR="00297E74" w:rsidRPr="005B6A33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>В 2009 году комитетом по здравоохранени</w:t>
      </w:r>
      <w:r>
        <w:rPr>
          <w:rFonts w:ascii="Times New Roman" w:eastAsia="Times New Roman" w:hAnsi="Times New Roman" w:cs="Times New Roman"/>
          <w:sz w:val="28"/>
          <w:szCs w:val="27"/>
        </w:rPr>
        <w:t>ю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 администрации г.Астрахани объединены городские поликлиники: №1 и №7, №3 и №6, №8 и №4, №10 и №9.</w:t>
      </w:r>
    </w:p>
    <w:p w:rsidR="00297E74" w:rsidRPr="005B6A33" w:rsidRDefault="00297E74" w:rsidP="00297E74">
      <w:pPr>
        <w:tabs>
          <w:tab w:val="left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>В 2013-2014 годах Детская городская клиническая больница №1 (для новорожденных) была присоединена к Областной детской клинической больнице им. Н.Н. Силищевой, Детская стоматологическая поликлиника - к Областному стоматологическому центру.</w:t>
      </w:r>
    </w:p>
    <w:p w:rsidR="00297E74" w:rsidRPr="005B6A33" w:rsidRDefault="00297E74" w:rsidP="00297E74">
      <w:pPr>
        <w:tabs>
          <w:tab w:val="left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>В 2013-2014 годах организованы Областной кардиологический диспансер, региональный сосудистый центр в АМОКБ, 3 первичных сосудистых отделения в АМОКБ, ГКБ№3 им. С.М. Кирова</w:t>
      </w:r>
      <w:r>
        <w:rPr>
          <w:rFonts w:ascii="Times New Roman" w:eastAsia="Times New Roman" w:hAnsi="Times New Roman" w:cs="Times New Roman"/>
          <w:sz w:val="28"/>
          <w:szCs w:val="27"/>
        </w:rPr>
        <w:t xml:space="preserve"> и Ахтубинской РБ, 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>открылось 5 фельдшерско-акушерских пунктов, врачебная амбулатория, 20 кабинетов врачей общей практики, 35 смотровых кабинетов в поликлиниках, 49 кабинетов оказания медицинской помощи по отказу от курения, увеличено количество отделений неотложной медицинской помощи (с 23 до 33) и отделений медицинской профилактики (с 40 до 43).</w:t>
      </w:r>
    </w:p>
    <w:p w:rsidR="00297E74" w:rsidRPr="005B6A33" w:rsidRDefault="00297E74" w:rsidP="00297E74">
      <w:pPr>
        <w:tabs>
          <w:tab w:val="left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>Организованы травмацентры трех уровней в Черноярской, Енотаевской и Наримановской районных больницах (</w:t>
      </w:r>
      <w:r w:rsidRPr="005B6A33">
        <w:rPr>
          <w:rFonts w:ascii="Times New Roman" w:eastAsia="Times New Roman" w:hAnsi="Times New Roman" w:cs="Times New Roman"/>
          <w:sz w:val="28"/>
          <w:szCs w:val="27"/>
          <w:lang w:val="en-US"/>
        </w:rPr>
        <w:t>III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 уровня), в ГКБ №3 им. С.М. Кирова (</w:t>
      </w:r>
      <w:r w:rsidRPr="005B6A33">
        <w:rPr>
          <w:rFonts w:ascii="Times New Roman" w:eastAsia="Times New Roman" w:hAnsi="Times New Roman" w:cs="Times New Roman"/>
          <w:sz w:val="28"/>
          <w:szCs w:val="27"/>
          <w:lang w:val="en-US"/>
        </w:rPr>
        <w:t>II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 уровня), в АМОКБ и ОДКБ им. Н.Н. Силищевой (</w:t>
      </w:r>
      <w:r w:rsidRPr="005B6A33">
        <w:rPr>
          <w:rFonts w:ascii="Times New Roman" w:eastAsia="Times New Roman" w:hAnsi="Times New Roman" w:cs="Times New Roman"/>
          <w:sz w:val="28"/>
          <w:szCs w:val="27"/>
          <w:lang w:val="en-US"/>
        </w:rPr>
        <w:t>I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 уровня).</w:t>
      </w:r>
    </w:p>
    <w:p w:rsidR="00297E74" w:rsidRPr="005B6A33" w:rsidRDefault="00297E74" w:rsidP="00297E74">
      <w:pPr>
        <w:tabs>
          <w:tab w:val="left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>В малочисленных населенных пунктах (менее 100 человек) для оказания первой помощи односельчанам впервые были обучены 48 представителей домовых хозяйств.</w:t>
      </w:r>
    </w:p>
    <w:p w:rsidR="00297E74" w:rsidRPr="005B6A33" w:rsidRDefault="00297E74" w:rsidP="00297E74">
      <w:pPr>
        <w:tabs>
          <w:tab w:val="left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В начале 2015 года Нижне-Баскунчакская участковая больница, входящая в состав Ахтубинской РБ, переведена с имеющимся персоналом в структуру НУЗ «Отделенческая больница на ст. Астрахань-1» ОАО «РЖД» с сохранением обслуживания по программе госгарантий жителей поселков Нижний и Средний Баскунчак. За счет ОАО «РЖД» установлены цифровой флюорограф, аппарат УЗИ экспертного класса и лабораторное оборудование, в кабинетах врачебной амбулатории поселка Нижний Баскунчак проведен ремонт и дооснащение оборудованием, на что было затрачено около 8 млн рублей. </w:t>
      </w:r>
    </w:p>
    <w:p w:rsidR="00297E74" w:rsidRPr="005B6A33" w:rsidRDefault="00297E74" w:rsidP="00297E74">
      <w:pPr>
        <w:tabs>
          <w:tab w:val="left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В 2015 году проведено слияние Территориального центра медицины катастроф и Станции скорой медицинской помощи. Созданы единые аптека, 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lastRenderedPageBreak/>
        <w:t xml:space="preserve">ремонтная база и оперативно-диспетчерская служба. Количество бригад «скорой помощи» увеличилось с 36 до 47, что позволило </w:t>
      </w:r>
      <w:r>
        <w:rPr>
          <w:rFonts w:ascii="Times New Roman" w:eastAsia="Times New Roman" w:hAnsi="Times New Roman" w:cs="Times New Roman"/>
          <w:sz w:val="28"/>
          <w:szCs w:val="27"/>
        </w:rPr>
        <w:t>минимизировать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 задерж</w:t>
      </w:r>
      <w:r>
        <w:rPr>
          <w:rFonts w:ascii="Times New Roman" w:eastAsia="Times New Roman" w:hAnsi="Times New Roman" w:cs="Times New Roman"/>
          <w:sz w:val="28"/>
          <w:szCs w:val="27"/>
        </w:rPr>
        <w:t>ки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 с приездом </w:t>
      </w:r>
      <w:r>
        <w:rPr>
          <w:rFonts w:ascii="Times New Roman" w:eastAsia="Times New Roman" w:hAnsi="Times New Roman" w:cs="Times New Roman"/>
          <w:sz w:val="28"/>
          <w:szCs w:val="27"/>
        </w:rPr>
        <w:t>на вызовы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>. Теперь бригады «скорой»</w:t>
      </w:r>
      <w:r>
        <w:rPr>
          <w:rFonts w:ascii="Times New Roman" w:eastAsia="Times New Roman" w:hAnsi="Times New Roman" w:cs="Times New Roman"/>
          <w:sz w:val="28"/>
          <w:szCs w:val="27"/>
        </w:rPr>
        <w:t xml:space="preserve"> 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7"/>
        </w:rPr>
        <w:t xml:space="preserve">экстренные 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>вызовы успевают приехать в срок, укладываясь в положенные по нормативам 20 минут (86,8% от всех вызовов).</w:t>
      </w:r>
    </w:p>
    <w:p w:rsidR="00297E74" w:rsidRPr="005B6A33" w:rsidRDefault="00297E74" w:rsidP="00297E74">
      <w:pPr>
        <w:tabs>
          <w:tab w:val="left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>В 2016 году проведено присоединение Городской клинической больницы №5 к Городской клинической больнице №3 им. С.М. Кирова, что позволило открыть дополнительные отделения для оказания экстренной помощи и исключить перегоспитализацию тяжелых больных. За счет расширения возможностей оказания медицинской помощи с применением круглосуточного реанимационного пособия на базе хирургических и гинекологических отделений оперативная активность при экстренной патологии увеличилась с 46% до 65%, а доля эндоскопических операций в экстренных случаях выросла с 7% до 52%.</w:t>
      </w:r>
    </w:p>
    <w:p w:rsidR="00297E74" w:rsidRPr="005B6A33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На освободившихся площадях бывшей Городской больницы №5 организована работа 25 коек сестринского ухода и отделений медицинской реабилитации для пациентов с болезнями системы кровообращения и центральной нервной системы, коечная мощность которых на 2017 год увеличена до 31 койки. </w:t>
      </w:r>
    </w:p>
    <w:p w:rsidR="00297E74" w:rsidRPr="005B6A33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>По рекомендациям Минздрава России и для приведения медицинской помощи детскому населению к действующим порядкам оказания медицинской помощи в феврале 2017 года проведено объединение Детской городской клинической больницы №2 с Областной детской клинической больницей им. Н.Н. Силищевой. Централизация специализированной медицинской помощи детям на базе Областной детской клинической больницы им. Н.Н. Силищевой расширила лечебно-диагностические возможности за счет улучшения материально-технической базы, проведения диагностических лабораторных и инструментальных исследований в круглосуточном режиме.</w:t>
      </w:r>
    </w:p>
    <w:p w:rsidR="00297E74" w:rsidRPr="005B6A33" w:rsidRDefault="00297E74" w:rsidP="00297E7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7"/>
        </w:rPr>
      </w:pPr>
      <w:r w:rsidRPr="005B6A33">
        <w:rPr>
          <w:rFonts w:ascii="Times New Roman" w:eastAsia="Times New Roman" w:hAnsi="Times New Roman"/>
          <w:sz w:val="28"/>
          <w:szCs w:val="27"/>
        </w:rPr>
        <w:t>В целях приведения в соответствие с порядком оказания медицинской помощи больным с сердечно-сосудистыми заболеваниями из Городской клинической больницы №4 им. В.И. Ленина кардиологическое отделение (51 койка) переведено в Городскую клиническую больницу №3 им. С.М.Кирова.</w:t>
      </w:r>
      <w:r>
        <w:rPr>
          <w:rFonts w:ascii="Times New Roman" w:eastAsia="Times New Roman" w:hAnsi="Times New Roman"/>
          <w:sz w:val="28"/>
          <w:szCs w:val="27"/>
        </w:rPr>
        <w:t xml:space="preserve"> В настоящее время п</w:t>
      </w:r>
      <w:r w:rsidRPr="005B6A33">
        <w:rPr>
          <w:rFonts w:ascii="Times New Roman" w:eastAsia="Times New Roman" w:hAnsi="Times New Roman"/>
          <w:sz w:val="28"/>
          <w:szCs w:val="27"/>
        </w:rPr>
        <w:t>лощади</w:t>
      </w:r>
      <w:r>
        <w:rPr>
          <w:rFonts w:ascii="Times New Roman" w:eastAsia="Times New Roman" w:hAnsi="Times New Roman"/>
          <w:sz w:val="28"/>
          <w:szCs w:val="27"/>
        </w:rPr>
        <w:t xml:space="preserve"> стационара,</w:t>
      </w:r>
      <w:r w:rsidRPr="005B6A33">
        <w:rPr>
          <w:rFonts w:ascii="Times New Roman" w:eastAsia="Times New Roman" w:hAnsi="Times New Roman"/>
          <w:sz w:val="28"/>
          <w:szCs w:val="27"/>
        </w:rPr>
        <w:t xml:space="preserve"> современное оборудование и диагностическая база Городской клинической больницы №3 им. С.М.Кирова позволяют организовать экстренную и плановую кардиологическую помощь жителям Астраханской области в полном объеме.</w:t>
      </w:r>
    </w:p>
    <w:p w:rsidR="00297E74" w:rsidRPr="005B6A33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>В 2017 году планируется начать модернизацию стоматологической службы г. Астрахани с расширением спектра технологий оказания стоматологических услуг детскому населению.</w:t>
      </w:r>
    </w:p>
    <w:p w:rsidR="00297E74" w:rsidRPr="005B6A33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Благодаря централизации специализированной медицинской помощи на базе высоко оснащенных многопрофильных стационаров объемы высокотехнологичной медицинской помощи за последние 2 года увеличились на 17%, в том числе на 47% при болезнях системы кровообращения. Внедрены в региональную практику эндопротезирование суставов конечностей, нейрохирургические операции по удалению опухолей головного мозга, коррегирующие операции на позвоночнике, лечение ожоговых пациентов с площадью поражения более 50%. С 2016 года медицинскую помощь с 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lastRenderedPageBreak/>
        <w:t>применением высоких технологий стали получать пациенты офтальмологического профиля.</w:t>
      </w:r>
    </w:p>
    <w:p w:rsidR="00297E74" w:rsidRPr="005B6A33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>Увеличение объемов оказания высокотехнологичной медицинской помощи позволило снизить прогрессирование тяжелых хронических заболеваний сердечно-сосудистой системы, опорно-двигательного аппарата, нервной системы и др., что напрямую оказало влияние на снижение уровня смертности населения.</w:t>
      </w:r>
    </w:p>
    <w:p w:rsidR="00297E74" w:rsidRPr="005B6A33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В соответствии с ежегодным снижением федеральных нормативов медицинской помощи, оказываемой в условиях стационара, и </w:t>
      </w:r>
      <w:r>
        <w:rPr>
          <w:rFonts w:ascii="Times New Roman" w:eastAsia="Times New Roman" w:hAnsi="Times New Roman" w:cs="Times New Roman"/>
          <w:sz w:val="28"/>
          <w:szCs w:val="27"/>
        </w:rPr>
        <w:t xml:space="preserve">в целях 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>обеспечения сбалансированности структуры коечного фонда проводились мероприятия по его оптимизации за счет перераспределения более затратных видов госпитальной помощи на менее затратный амбулаторно-поликлинический этап.</w:t>
      </w:r>
    </w:p>
    <w:p w:rsidR="00297E74" w:rsidRPr="005B6A33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Необходимо отметить, что снижение объемов стационарной помощи не влияет на доступность и качество оказания медицинской помощи благодаря перераспределению стационарных объемов в дневные стационары для больных, не нуждающихся в круглосуточном медицинском наблюдении. </w:t>
      </w:r>
    </w:p>
    <w:p w:rsidR="00297E74" w:rsidRPr="005B6A33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>Стационарзамещающая помощь в 2017 году оказывается на 2 270 койках, что на 24% больше количества коек</w:t>
      </w:r>
      <w:r>
        <w:rPr>
          <w:rFonts w:ascii="Times New Roman" w:eastAsia="Times New Roman" w:hAnsi="Times New Roman" w:cs="Times New Roman"/>
          <w:sz w:val="28"/>
          <w:szCs w:val="27"/>
        </w:rPr>
        <w:t>, чем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 в 2016 году (1 827 коек). Утвержденные </w:t>
      </w:r>
      <w:r>
        <w:rPr>
          <w:rFonts w:ascii="Times New Roman" w:eastAsia="Times New Roman" w:hAnsi="Times New Roman" w:cs="Times New Roman"/>
          <w:sz w:val="28"/>
          <w:szCs w:val="27"/>
        </w:rPr>
        <w:t xml:space="preserve">на 2017 год 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>объемы оказания медицинской помощи в условиях дневных стационаров составили 64 470 случаев лечения, в том числе 60 670 случаев, финансируемых за счет ОМС.</w:t>
      </w:r>
    </w:p>
    <w:p w:rsidR="00297E74" w:rsidRPr="005B6A33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Продолжается укрепление материально-технической базы медицинских организаций. В селе Солянка Наримановского района продолжается строительство здания поликлиники, которая сможет обслуживать около 25 тысяч жителей сел Солянка, Старокучергановка, Новокучергановка, Буруны и Линейное. В настоящее время завершен монтаж кровли, монтируются инженерные коммуникации, проводится благоустройство прилегающей территории. </w:t>
      </w:r>
    </w:p>
    <w:p w:rsidR="00297E74" w:rsidRPr="005B6A33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>В 2017 году в рамках государственной программы «Развитие агропромышленного комплекса Астраханской области» начнется строительство трех фельдшерско-акушерских пунктов: в селе Ново-Николаевка Ахтубинского района, поселке Ассадулаево Приволжского района, селе Седлистое Икрянинского района.</w:t>
      </w:r>
    </w:p>
    <w:p w:rsidR="00297E74" w:rsidRPr="005B6A33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>В рамках взаимодействия с муниципальными образованиями Астраханской области в январе 2017 года введен в эксплуатацию фельдшерско-акушерский пункт в селе Джанай Красноярского района, в 2017 году запланировано открытие нового фельдшерско-акушерского пункта в поселке Пойменный Приволжского района и строительство врачебной амбулатории в поселке Комсомольский Красноярского района.</w:t>
      </w:r>
    </w:p>
    <w:p w:rsidR="00297E74" w:rsidRPr="005B6A33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Многие вопросы, касающиеся организации деятельности системы здравоохранения региона, решаются открыто с привлечением заинтересованных сторон. Обязательным условием организации деятельности системы здравоохранения является общественный контроль за проводимыми мероприятиями. </w:t>
      </w:r>
    </w:p>
    <w:p w:rsidR="00297E74" w:rsidRPr="005B6A33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Работа системы здравоохранения Астраханской области широко освещается в средствах массовой информации. Все предпринимаемые меры, касающиеся проводимых преобразований в региональной системе здравоохранения, доводятся до сведения жителей на встречах с населением, на 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lastRenderedPageBreak/>
        <w:t>сходах граждан, а также посредством СМИ. Ежеквартально в соответствии с графиками проводятся встречи руководства медицинских организаций с населением по вопросам оказания медицинской помощи на обслуживаемой территории.</w:t>
      </w:r>
    </w:p>
    <w:p w:rsidR="00297E74" w:rsidRPr="005B6A33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>Посредством медийного пространства население Астраханской области систематически информируется по вопросам оказания конкретных видов медицинской помощи, с учетом измененной маршрутизации и перераспределения потоков пациентов, обусловленного проведением оптимизационных мероприятий.</w:t>
      </w:r>
    </w:p>
    <w:p w:rsidR="00297E74" w:rsidRPr="005B6A33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>На официальном сайте министерства в свободном доступе размещены все необходимые нормативные акты и материалы, затрагивающие интересы граждан в сфере охраны здоровья.</w:t>
      </w:r>
    </w:p>
    <w:p w:rsidR="00297E74" w:rsidRPr="005B6A33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Кроме того, на заседаниях Думы Астраханской области, Общественной палаты Астраханской области, при участии представителей регионального отделения Общероссийского общественного движения «НАРОДНЫЙ ФРОНТ «ЗА РОССИЮ» регулярно обсуждаются вопросы совершенствования </w:t>
      </w:r>
      <w:r>
        <w:rPr>
          <w:rFonts w:ascii="Times New Roman" w:eastAsia="Times New Roman" w:hAnsi="Times New Roman" w:cs="Times New Roman"/>
          <w:sz w:val="28"/>
          <w:szCs w:val="27"/>
        </w:rPr>
        <w:t xml:space="preserve">системы организации 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>оказания медицинской помощи.</w:t>
      </w:r>
    </w:p>
    <w:p w:rsidR="00297E74" w:rsidRPr="005B6A33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>Информационная открытость для населения регионального министерства и руководителей учреждений здравоохранения, эффективная работа с медицинскими кадрами и обращениями граждан дают положительные результаты в сфере отношения граждан к здравоохранению. В 2016 году обоснованные жалобы на несоблюдение сотрудниками учреждений этических норм поведения сократились почти в 2,5 раза. За год количество письменных благодарностей от пациентов возросло на 10%.</w:t>
      </w:r>
    </w:p>
    <w:p w:rsidR="00297E74" w:rsidRPr="005B6A33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>По результатам проведенных общественных слушаний приняты положительные решения об объединении Городск</w:t>
      </w:r>
      <w:r>
        <w:rPr>
          <w:rFonts w:ascii="Times New Roman" w:eastAsia="Times New Roman" w:hAnsi="Times New Roman" w:cs="Times New Roman"/>
          <w:sz w:val="28"/>
          <w:szCs w:val="27"/>
        </w:rPr>
        <w:t>ой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 клиническ</w:t>
      </w:r>
      <w:r>
        <w:rPr>
          <w:rFonts w:ascii="Times New Roman" w:eastAsia="Times New Roman" w:hAnsi="Times New Roman" w:cs="Times New Roman"/>
          <w:sz w:val="28"/>
          <w:szCs w:val="27"/>
        </w:rPr>
        <w:t>ой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 больниц</w:t>
      </w:r>
      <w:r>
        <w:rPr>
          <w:rFonts w:ascii="Times New Roman" w:eastAsia="Times New Roman" w:hAnsi="Times New Roman" w:cs="Times New Roman"/>
          <w:sz w:val="28"/>
          <w:szCs w:val="27"/>
        </w:rPr>
        <w:t>ы №5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 с Городск</w:t>
      </w:r>
      <w:r>
        <w:rPr>
          <w:rFonts w:ascii="Times New Roman" w:eastAsia="Times New Roman" w:hAnsi="Times New Roman" w:cs="Times New Roman"/>
          <w:sz w:val="28"/>
          <w:szCs w:val="27"/>
        </w:rPr>
        <w:t>ой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 клиническ</w:t>
      </w:r>
      <w:r>
        <w:rPr>
          <w:rFonts w:ascii="Times New Roman" w:eastAsia="Times New Roman" w:hAnsi="Times New Roman" w:cs="Times New Roman"/>
          <w:sz w:val="28"/>
          <w:szCs w:val="27"/>
        </w:rPr>
        <w:t>ой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 больниц</w:t>
      </w:r>
      <w:r>
        <w:rPr>
          <w:rFonts w:ascii="Times New Roman" w:eastAsia="Times New Roman" w:hAnsi="Times New Roman" w:cs="Times New Roman"/>
          <w:sz w:val="28"/>
          <w:szCs w:val="27"/>
        </w:rPr>
        <w:t>ей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 №3 им. С.М.Кирова, Детск</w:t>
      </w:r>
      <w:r>
        <w:rPr>
          <w:rFonts w:ascii="Times New Roman" w:eastAsia="Times New Roman" w:hAnsi="Times New Roman" w:cs="Times New Roman"/>
          <w:sz w:val="28"/>
          <w:szCs w:val="27"/>
        </w:rPr>
        <w:t>ой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 городск</w:t>
      </w:r>
      <w:r>
        <w:rPr>
          <w:rFonts w:ascii="Times New Roman" w:eastAsia="Times New Roman" w:hAnsi="Times New Roman" w:cs="Times New Roman"/>
          <w:sz w:val="28"/>
          <w:szCs w:val="27"/>
        </w:rPr>
        <w:t>ой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 клиническ</w:t>
      </w:r>
      <w:r>
        <w:rPr>
          <w:rFonts w:ascii="Times New Roman" w:eastAsia="Times New Roman" w:hAnsi="Times New Roman" w:cs="Times New Roman"/>
          <w:sz w:val="28"/>
          <w:szCs w:val="27"/>
        </w:rPr>
        <w:t>ой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 больниц</w:t>
      </w:r>
      <w:r>
        <w:rPr>
          <w:rFonts w:ascii="Times New Roman" w:eastAsia="Times New Roman" w:hAnsi="Times New Roman" w:cs="Times New Roman"/>
          <w:sz w:val="28"/>
          <w:szCs w:val="27"/>
        </w:rPr>
        <w:t>ы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 №2 с </w:t>
      </w:r>
      <w:r>
        <w:rPr>
          <w:rFonts w:ascii="Times New Roman" w:eastAsia="Times New Roman" w:hAnsi="Times New Roman" w:cs="Times New Roman"/>
          <w:sz w:val="28"/>
          <w:szCs w:val="27"/>
        </w:rPr>
        <w:t>Областной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 детск</w:t>
      </w:r>
      <w:r>
        <w:rPr>
          <w:rFonts w:ascii="Times New Roman" w:eastAsia="Times New Roman" w:hAnsi="Times New Roman" w:cs="Times New Roman"/>
          <w:sz w:val="28"/>
          <w:szCs w:val="27"/>
        </w:rPr>
        <w:t>ой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 клиническ</w:t>
      </w:r>
      <w:r>
        <w:rPr>
          <w:rFonts w:ascii="Times New Roman" w:eastAsia="Times New Roman" w:hAnsi="Times New Roman" w:cs="Times New Roman"/>
          <w:sz w:val="28"/>
          <w:szCs w:val="27"/>
        </w:rPr>
        <w:t>ой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 больниц</w:t>
      </w:r>
      <w:r>
        <w:rPr>
          <w:rFonts w:ascii="Times New Roman" w:eastAsia="Times New Roman" w:hAnsi="Times New Roman" w:cs="Times New Roman"/>
          <w:sz w:val="28"/>
          <w:szCs w:val="27"/>
        </w:rPr>
        <w:t>ей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 им.Н.Н.Силищевой.</w:t>
      </w:r>
    </w:p>
    <w:p w:rsidR="00297E74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>
        <w:rPr>
          <w:rFonts w:ascii="Times New Roman" w:eastAsia="Times New Roman" w:hAnsi="Times New Roman" w:cs="Times New Roman"/>
          <w:sz w:val="28"/>
          <w:szCs w:val="27"/>
        </w:rPr>
        <w:t>В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>се предпринимаемые меры по проводимым преобразованиям в региональном здравоохранении обсуждаются с жителями и депутатами муниципальных образований на встречах различного формата, в т. ч. сходах граждан, на общественных слушаниях, на совместных заседаниях с профсоюзными и общественными организациями, в т.ч. на заседаниях общественных советов при Губернаторе Астраханской области. Для информирования населения широко используются средства массовой информации.</w:t>
      </w:r>
      <w:r w:rsidRPr="006F41FB">
        <w:rPr>
          <w:rFonts w:ascii="Times New Roman" w:eastAsia="Times New Roman" w:hAnsi="Times New Roman" w:cs="Times New Roman"/>
          <w:sz w:val="28"/>
          <w:szCs w:val="27"/>
        </w:rPr>
        <w:t xml:space="preserve"> </w:t>
      </w:r>
    </w:p>
    <w:p w:rsidR="00297E74" w:rsidRPr="005B6A33" w:rsidRDefault="00297E74" w:rsidP="00297E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Таким образом, </w:t>
      </w:r>
      <w:r>
        <w:rPr>
          <w:rFonts w:ascii="Times New Roman" w:eastAsia="Times New Roman" w:hAnsi="Times New Roman" w:cs="Times New Roman"/>
          <w:sz w:val="28"/>
          <w:szCs w:val="27"/>
        </w:rPr>
        <w:t>пр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 xml:space="preserve">оводимые </w:t>
      </w:r>
      <w:r>
        <w:rPr>
          <w:rFonts w:ascii="Times New Roman" w:eastAsia="Times New Roman" w:hAnsi="Times New Roman" w:cs="Times New Roman"/>
          <w:sz w:val="28"/>
          <w:szCs w:val="27"/>
        </w:rPr>
        <w:t xml:space="preserve">преобразования системы здравоохранения </w:t>
      </w:r>
      <w:r w:rsidRPr="005B6A33">
        <w:rPr>
          <w:rFonts w:ascii="Times New Roman" w:eastAsia="Times New Roman" w:hAnsi="Times New Roman" w:cs="Times New Roman"/>
          <w:sz w:val="28"/>
          <w:szCs w:val="27"/>
        </w:rPr>
        <w:t>позволяют улучшать доступность и качество медицинской помощи, в том числе на селе, в круглосуточных стационарах открывать дополнительные отделения и исключать перегоспитализацию больных в тяжелом состоянии, сокращать время доезда бригад скорой медицинской помощи, применять современные технологии.</w:t>
      </w:r>
    </w:p>
    <w:p w:rsidR="00542DC2" w:rsidRDefault="00542DC2"/>
    <w:sectPr w:rsidR="00542DC2" w:rsidSect="005B6A33">
      <w:pgSz w:w="11906" w:h="16838"/>
      <w:pgMar w:top="851" w:right="566" w:bottom="709" w:left="1560" w:header="708" w:footer="708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817"/>
    <w:rsid w:val="00082817"/>
    <w:rsid w:val="00297E74"/>
    <w:rsid w:val="0054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B9BF3F-8A54-48B0-A25E-5A8B3C664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E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E7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1700</Words>
  <Characters>9692</Characters>
  <Application>Microsoft Office Word</Application>
  <DocSecurity>0</DocSecurity>
  <Lines>80</Lines>
  <Paragraphs>22</Paragraphs>
  <ScaleCrop>false</ScaleCrop>
  <Company/>
  <LinksUpToDate>false</LinksUpToDate>
  <CharactersWithSpaces>11370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Иноземцева</dc:creator>
  <cp:keywords/>
  <dc:description/>
  <cp:lastModifiedBy>Наталья Иноземцева</cp:lastModifiedBy>
  <cp:revision>2</cp:revision>
  <dcterms:created xsi:type="dcterms:W3CDTF">2017-06-28T09:27:00Z</dcterms:created>
  <dcterms:modified xsi:type="dcterms:W3CDTF">2017-06-28T09:28:00Z</dcterms:modified>
</cp:coreProperties>
</file>